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6F" w:rsidRDefault="008F7F6F" w:rsidP="00B55A66">
      <w:pPr>
        <w:spacing w:before="720" w:line="680" w:lineRule="exact"/>
        <w:jc w:val="center"/>
        <w:outlineLvl w:val="0"/>
        <w:rPr>
          <w:rFonts w:cs="Arial"/>
          <w:b/>
          <w:color w:val="314290"/>
          <w:sz w:val="72"/>
          <w:szCs w:val="72"/>
          <w:lang w:val="en-US"/>
        </w:rPr>
      </w:pPr>
      <w:bookmarkStart w:id="0" w:name="_GoBack"/>
      <w:bookmarkEnd w:id="0"/>
    </w:p>
    <w:p w:rsidR="002E28AF" w:rsidRDefault="002E28AF" w:rsidP="00A74985">
      <w:pPr>
        <w:spacing w:before="720" w:line="680" w:lineRule="exact"/>
        <w:jc w:val="center"/>
        <w:outlineLvl w:val="0"/>
        <w:rPr>
          <w:rFonts w:cs="Arial"/>
          <w:b/>
          <w:color w:val="314290"/>
          <w:sz w:val="72"/>
          <w:szCs w:val="72"/>
          <w:lang w:val="en-US"/>
        </w:rPr>
      </w:pPr>
      <w:r>
        <w:rPr>
          <w:rFonts w:cs="Arial"/>
          <w:b/>
          <w:color w:val="314290"/>
          <w:sz w:val="72"/>
          <w:szCs w:val="72"/>
          <w:lang w:val="en-US"/>
        </w:rPr>
        <w:t>E</w:t>
      </w:r>
      <w:r w:rsidRPr="002E28AF">
        <w:rPr>
          <w:rFonts w:cs="Arial"/>
          <w:b/>
          <w:color w:val="314290"/>
          <w:sz w:val="72"/>
          <w:szCs w:val="72"/>
          <w:lang w:val="en-US"/>
        </w:rPr>
        <w:t xml:space="preserve">xpenditure and revenue verification procedure </w:t>
      </w:r>
    </w:p>
    <w:p w:rsidR="00716A5B" w:rsidRPr="002E28AF" w:rsidRDefault="002E28AF" w:rsidP="00A74985">
      <w:pPr>
        <w:spacing w:before="720" w:line="680" w:lineRule="exact"/>
        <w:jc w:val="center"/>
        <w:outlineLvl w:val="0"/>
        <w:rPr>
          <w:color w:val="C00000"/>
          <w:sz w:val="16"/>
          <w:lang w:val="en-US"/>
        </w:rPr>
      </w:pPr>
      <w:r w:rsidRPr="002E28AF">
        <w:rPr>
          <w:rFonts w:cs="Arial"/>
          <w:b/>
          <w:color w:val="C00000"/>
          <w:sz w:val="48"/>
          <w:szCs w:val="72"/>
          <w:lang w:val="en-US"/>
        </w:rPr>
        <w:t>ENI CBC MED PROGRAMME 2014-2020</w:t>
      </w:r>
    </w:p>
    <w:p w:rsidR="00C805B2" w:rsidRPr="00A74985" w:rsidRDefault="00C805B2" w:rsidP="008251BA">
      <w:pPr>
        <w:spacing w:line="300" w:lineRule="exact"/>
        <w:rPr>
          <w:lang w:val="en-US"/>
        </w:rPr>
      </w:pPr>
    </w:p>
    <w:p w:rsidR="00452AFA" w:rsidRDefault="00452AFA" w:rsidP="008251BA">
      <w:pPr>
        <w:spacing w:line="300" w:lineRule="exact"/>
        <w:jc w:val="center"/>
        <w:rPr>
          <w:rFonts w:cs="Calibri"/>
          <w:b/>
          <w:sz w:val="28"/>
          <w:szCs w:val="28"/>
          <w:lang w:val="en-GB"/>
        </w:rPr>
      </w:pPr>
    </w:p>
    <w:p w:rsidR="00452AFA" w:rsidRDefault="00452AFA" w:rsidP="008251BA">
      <w:pPr>
        <w:spacing w:line="300" w:lineRule="exact"/>
        <w:jc w:val="center"/>
        <w:rPr>
          <w:rFonts w:cs="Calibri"/>
          <w:b/>
          <w:sz w:val="28"/>
          <w:szCs w:val="28"/>
          <w:lang w:val="en-GB"/>
        </w:rPr>
      </w:pPr>
    </w:p>
    <w:p w:rsidR="00C94EBC" w:rsidRDefault="00C94EBC"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8F10C1" w:rsidP="008251BA">
      <w:pPr>
        <w:spacing w:line="300" w:lineRule="exact"/>
        <w:jc w:val="center"/>
        <w:rPr>
          <w:rFonts w:cs="Calibri"/>
          <w:b/>
          <w:sz w:val="28"/>
          <w:szCs w:val="28"/>
          <w:lang w:val="en-GB"/>
        </w:rPr>
      </w:pPr>
      <w:r>
        <w:rPr>
          <w:rFonts w:cs="Calibri"/>
          <w:b/>
          <w:sz w:val="28"/>
          <w:szCs w:val="28"/>
          <w:lang w:val="en-GB"/>
        </w:rPr>
        <w:t>09</w:t>
      </w:r>
      <w:r w:rsidR="002E28AF">
        <w:rPr>
          <w:rFonts w:cs="Calibri"/>
          <w:b/>
          <w:sz w:val="28"/>
          <w:szCs w:val="28"/>
          <w:lang w:val="en-GB"/>
        </w:rPr>
        <w:t>.1</w:t>
      </w:r>
      <w:r>
        <w:rPr>
          <w:rFonts w:cs="Calibri"/>
          <w:b/>
          <w:sz w:val="28"/>
          <w:szCs w:val="28"/>
          <w:lang w:val="en-GB"/>
        </w:rPr>
        <w:t>2</w:t>
      </w:r>
      <w:r w:rsidR="002E28AF">
        <w:rPr>
          <w:rFonts w:cs="Calibri"/>
          <w:b/>
          <w:sz w:val="28"/>
          <w:szCs w:val="28"/>
          <w:lang w:val="en-GB"/>
        </w:rPr>
        <w:t>.2019</w:t>
      </w: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2E28AF" w:rsidRPr="002E28AF" w:rsidRDefault="002E28AF" w:rsidP="002E28AF">
      <w:pPr>
        <w:pStyle w:val="Titre2"/>
        <w:rPr>
          <w:lang w:val="en-US"/>
        </w:rPr>
      </w:pPr>
      <w:bookmarkStart w:id="1" w:name="_Toc445883444"/>
      <w:r w:rsidRPr="002E28AF">
        <w:rPr>
          <w:lang w:val="en-US"/>
        </w:rPr>
        <w:lastRenderedPageBreak/>
        <w:t xml:space="preserve">Introduction </w:t>
      </w:r>
    </w:p>
    <w:p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Pr>
          <w:b w:val="0"/>
          <w:sz w:val="22"/>
          <w:szCs w:val="22"/>
        </w:rPr>
        <w:t xml:space="preserve">The </w:t>
      </w:r>
      <w:r w:rsidRPr="002E28AF">
        <w:rPr>
          <w:b w:val="0"/>
          <w:color w:val="auto"/>
          <w:sz w:val="22"/>
          <w:szCs w:val="22"/>
        </w:rPr>
        <w:t>Regulatory framework for the ENI CBC programmes sets the requirements for the verification procedures of declared expenditure and revenue. In particular</w:t>
      </w:r>
      <w:r w:rsidRPr="00A41543">
        <w:rPr>
          <w:b w:val="0"/>
          <w:color w:val="auto"/>
          <w:sz w:val="22"/>
          <w:szCs w:val="22"/>
        </w:rPr>
        <w:t>, the</w:t>
      </w:r>
      <w:r>
        <w:rPr>
          <w:b w:val="0"/>
          <w:sz w:val="22"/>
          <w:szCs w:val="22"/>
        </w:rPr>
        <w:t xml:space="preserve"> </w:t>
      </w:r>
      <w:r w:rsidRPr="002E28AF">
        <w:rPr>
          <w:b w:val="0"/>
          <w:color w:val="auto"/>
          <w:sz w:val="22"/>
          <w:szCs w:val="22"/>
        </w:rPr>
        <w:t xml:space="preserve">ENI CBC Implementing Rules (EC Regulation 897/2014) require that expenditure shall be examined by an auditor or by a competent public officer being independent from the </w:t>
      </w:r>
      <w:r w:rsidR="00210466">
        <w:rPr>
          <w:b w:val="0"/>
          <w:color w:val="auto"/>
          <w:sz w:val="22"/>
          <w:szCs w:val="22"/>
        </w:rPr>
        <w:t xml:space="preserve">Lead </w:t>
      </w:r>
      <w:r w:rsidRPr="002E28AF">
        <w:rPr>
          <w:b w:val="0"/>
          <w:color w:val="auto"/>
          <w:sz w:val="22"/>
          <w:szCs w:val="22"/>
        </w:rPr>
        <w:t>beneficiary</w:t>
      </w:r>
      <w:r w:rsidR="00210466">
        <w:rPr>
          <w:b w:val="0"/>
          <w:color w:val="auto"/>
          <w:sz w:val="22"/>
          <w:szCs w:val="22"/>
        </w:rPr>
        <w:t xml:space="preserve"> / partner</w:t>
      </w:r>
      <w:r w:rsidRPr="002E28AF">
        <w:rPr>
          <w:b w:val="0"/>
          <w:color w:val="auto"/>
          <w:sz w:val="22"/>
          <w:szCs w:val="22"/>
        </w:rPr>
        <w:t xml:space="preserve"> (hereinafter – the controller). </w:t>
      </w:r>
    </w:p>
    <w:p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 xml:space="preserve">As a result of the verification, it should be possible to conclude that the costs declared by the </w:t>
      </w:r>
      <w:r w:rsidR="0016595C">
        <w:rPr>
          <w:b w:val="0"/>
          <w:color w:val="auto"/>
          <w:sz w:val="22"/>
          <w:szCs w:val="22"/>
        </w:rPr>
        <w:t>Lead B</w:t>
      </w:r>
      <w:r w:rsidRPr="002E28AF">
        <w:rPr>
          <w:b w:val="0"/>
          <w:color w:val="auto"/>
          <w:sz w:val="22"/>
          <w:szCs w:val="22"/>
        </w:rPr>
        <w:t xml:space="preserve">eneficiary </w:t>
      </w:r>
      <w:r w:rsidR="0016595C">
        <w:rPr>
          <w:b w:val="0"/>
          <w:color w:val="auto"/>
          <w:sz w:val="22"/>
          <w:szCs w:val="22"/>
        </w:rPr>
        <w:t xml:space="preserve">/ partner </w:t>
      </w:r>
      <w:r w:rsidRPr="002E28AF">
        <w:rPr>
          <w:b w:val="0"/>
          <w:color w:val="auto"/>
          <w:sz w:val="22"/>
          <w:szCs w:val="22"/>
        </w:rPr>
        <w:t>and the revenue of the project are:</w:t>
      </w:r>
    </w:p>
    <w:p w:rsidR="002E28AF" w:rsidRPr="002E28AF" w:rsidRDefault="002E28AF" w:rsidP="00DA2384">
      <w:pPr>
        <w:pStyle w:val="Titre3"/>
        <w:keepLines/>
        <w:numPr>
          <w:ilvl w:val="0"/>
          <w:numId w:val="7"/>
        </w:numPr>
        <w:tabs>
          <w:tab w:val="clear" w:pos="709"/>
          <w:tab w:val="left" w:pos="426"/>
        </w:tabs>
        <w:suppressAutoHyphens w:val="0"/>
        <w:spacing w:before="120" w:after="0" w:line="280" w:lineRule="exact"/>
        <w:rPr>
          <w:b w:val="0"/>
          <w:color w:val="auto"/>
          <w:sz w:val="22"/>
          <w:szCs w:val="22"/>
        </w:rPr>
      </w:pPr>
      <w:r w:rsidRPr="002E28AF">
        <w:rPr>
          <w:b w:val="0"/>
          <w:color w:val="auto"/>
          <w:sz w:val="22"/>
          <w:szCs w:val="22"/>
        </w:rPr>
        <w:t xml:space="preserve">real (expenditure was really incurred and revenues are identified and quantified), </w:t>
      </w:r>
    </w:p>
    <w:p w:rsidR="002E28AF" w:rsidRPr="002E28AF" w:rsidRDefault="002E28AF" w:rsidP="00DA2384">
      <w:pPr>
        <w:pStyle w:val="Titre3"/>
        <w:keepLines/>
        <w:numPr>
          <w:ilvl w:val="0"/>
          <w:numId w:val="7"/>
        </w:numPr>
        <w:tabs>
          <w:tab w:val="clear" w:pos="709"/>
          <w:tab w:val="left" w:pos="426"/>
        </w:tabs>
        <w:suppressAutoHyphens w:val="0"/>
        <w:spacing w:before="120" w:after="0" w:line="280" w:lineRule="exact"/>
        <w:rPr>
          <w:b w:val="0"/>
          <w:color w:val="auto"/>
          <w:sz w:val="22"/>
          <w:szCs w:val="22"/>
        </w:rPr>
      </w:pPr>
      <w:r w:rsidRPr="002E28AF">
        <w:rPr>
          <w:b w:val="0"/>
          <w:color w:val="auto"/>
          <w:sz w:val="22"/>
          <w:szCs w:val="22"/>
        </w:rPr>
        <w:t xml:space="preserve">accurately recorded (amounts are stated and recorded according to the supporting documents), and </w:t>
      </w:r>
    </w:p>
    <w:p w:rsidR="002E28AF" w:rsidRPr="002E28AF" w:rsidRDefault="002E28AF" w:rsidP="00DA2384">
      <w:pPr>
        <w:pStyle w:val="Titre3"/>
        <w:keepLines/>
        <w:numPr>
          <w:ilvl w:val="0"/>
          <w:numId w:val="7"/>
        </w:numPr>
        <w:tabs>
          <w:tab w:val="clear" w:pos="709"/>
          <w:tab w:val="left" w:pos="426"/>
        </w:tabs>
        <w:suppressAutoHyphens w:val="0"/>
        <w:spacing w:before="120" w:after="0" w:line="280" w:lineRule="exact"/>
        <w:rPr>
          <w:b w:val="0"/>
          <w:color w:val="auto"/>
          <w:sz w:val="22"/>
          <w:szCs w:val="22"/>
        </w:rPr>
      </w:pPr>
      <w:r w:rsidRPr="002E28AF">
        <w:rPr>
          <w:b w:val="0"/>
          <w:color w:val="auto"/>
          <w:sz w:val="22"/>
          <w:szCs w:val="22"/>
        </w:rPr>
        <w:t xml:space="preserve">eligible (in line with eligibility criteria) in accordance with the </w:t>
      </w:r>
      <w:r w:rsidR="0016595C">
        <w:rPr>
          <w:b w:val="0"/>
          <w:color w:val="auto"/>
          <w:sz w:val="22"/>
          <w:szCs w:val="22"/>
        </w:rPr>
        <w:t xml:space="preserve">Grant </w:t>
      </w:r>
      <w:r w:rsidRPr="002E28AF">
        <w:rPr>
          <w:b w:val="0"/>
          <w:color w:val="auto"/>
          <w:sz w:val="22"/>
          <w:szCs w:val="22"/>
        </w:rPr>
        <w:t>contract.</w:t>
      </w:r>
    </w:p>
    <w:p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Grants awarded shall not have the purpose or effect of producing a profit, thus the expenditure verification procedure should include check of compliance with ‘no-profit principle’. Profit is defined</w:t>
      </w:r>
      <w:r w:rsidR="00210466">
        <w:rPr>
          <w:b w:val="0"/>
          <w:color w:val="auto"/>
          <w:sz w:val="22"/>
          <w:szCs w:val="22"/>
        </w:rPr>
        <w:t xml:space="preserve"> as</w:t>
      </w:r>
      <w:r w:rsidRPr="002E28AF">
        <w:rPr>
          <w:b w:val="0"/>
          <w:color w:val="auto"/>
          <w:sz w:val="22"/>
          <w:szCs w:val="22"/>
        </w:rPr>
        <w:t xml:space="preserve"> a surplus between costs and receipts at the moment of the closure of the project.</w:t>
      </w:r>
    </w:p>
    <w:p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 xml:space="preserve">If the </w:t>
      </w:r>
      <w:r w:rsidR="0016595C">
        <w:rPr>
          <w:b w:val="0"/>
          <w:color w:val="auto"/>
          <w:sz w:val="22"/>
          <w:szCs w:val="22"/>
        </w:rPr>
        <w:t>Lead B</w:t>
      </w:r>
      <w:r w:rsidR="0016595C" w:rsidRPr="002E28AF">
        <w:rPr>
          <w:b w:val="0"/>
          <w:color w:val="auto"/>
          <w:sz w:val="22"/>
          <w:szCs w:val="22"/>
        </w:rPr>
        <w:t xml:space="preserve">eneficiary </w:t>
      </w:r>
      <w:r w:rsidR="0016595C">
        <w:rPr>
          <w:b w:val="0"/>
          <w:color w:val="auto"/>
          <w:sz w:val="22"/>
          <w:szCs w:val="22"/>
        </w:rPr>
        <w:t xml:space="preserve">/ partner </w:t>
      </w:r>
      <w:r w:rsidRPr="002E28AF">
        <w:rPr>
          <w:b w:val="0"/>
          <w:color w:val="auto"/>
          <w:sz w:val="22"/>
          <w:szCs w:val="22"/>
        </w:rPr>
        <w:t xml:space="preserve">gets a contribution from a third party (like the State contribution) or generates revenues because of the project (for example, interest generated by pre-financing, charges for the use of the infrastructure developed in the project or fees for the use of services), it does not automatically mean that the no-profit principle is breached. </w:t>
      </w:r>
    </w:p>
    <w:p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 xml:space="preserve">Each payment request has to be accompanied with </w:t>
      </w:r>
      <w:r w:rsidR="00210466">
        <w:rPr>
          <w:b w:val="0"/>
          <w:color w:val="auto"/>
          <w:sz w:val="22"/>
          <w:szCs w:val="22"/>
        </w:rPr>
        <w:t xml:space="preserve">the </w:t>
      </w:r>
      <w:r w:rsidRPr="002E28AF">
        <w:rPr>
          <w:b w:val="0"/>
          <w:color w:val="auto"/>
          <w:sz w:val="22"/>
          <w:szCs w:val="22"/>
        </w:rPr>
        <w:t xml:space="preserve">expenditure and revenue verification report. This verification shall be performed on the basis of an agreed upon procedure </w:t>
      </w:r>
      <w:r w:rsidR="00210466">
        <w:rPr>
          <w:b w:val="0"/>
          <w:color w:val="auto"/>
          <w:sz w:val="22"/>
          <w:szCs w:val="22"/>
        </w:rPr>
        <w:t xml:space="preserve">as </w:t>
      </w:r>
      <w:r w:rsidRPr="002E28AF">
        <w:rPr>
          <w:b w:val="0"/>
          <w:color w:val="auto"/>
          <w:sz w:val="22"/>
          <w:szCs w:val="22"/>
        </w:rPr>
        <w:t xml:space="preserve">stipulated in the </w:t>
      </w:r>
      <w:r w:rsidR="0016595C">
        <w:rPr>
          <w:b w:val="0"/>
          <w:color w:val="auto"/>
          <w:sz w:val="22"/>
          <w:szCs w:val="22"/>
        </w:rPr>
        <w:t>G</w:t>
      </w:r>
      <w:r w:rsidRPr="002E28AF">
        <w:rPr>
          <w:b w:val="0"/>
          <w:color w:val="auto"/>
          <w:sz w:val="22"/>
          <w:szCs w:val="22"/>
        </w:rPr>
        <w:t>rant contract.</w:t>
      </w:r>
    </w:p>
    <w:p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 xml:space="preserve">The objective of an agreed-upon procedures engagement is for the auditor to carry out procedures of an audit nature to which the auditor and the entity and any appropriate third parties have agreed and to report on factual findings. </w:t>
      </w:r>
    </w:p>
    <w:p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bookmarkStart w:id="2" w:name="_Toc445883445"/>
      <w:r w:rsidRPr="002E28AF">
        <w:rPr>
          <w:b w:val="0"/>
          <w:color w:val="auto"/>
          <w:sz w:val="22"/>
          <w:szCs w:val="22"/>
        </w:rPr>
        <w:t xml:space="preserve">The subject of the verification is the financial report produced by a </w:t>
      </w:r>
      <w:r w:rsidR="0016595C">
        <w:rPr>
          <w:b w:val="0"/>
          <w:color w:val="auto"/>
          <w:sz w:val="22"/>
          <w:szCs w:val="22"/>
        </w:rPr>
        <w:t>Lead B</w:t>
      </w:r>
      <w:r w:rsidR="0016595C" w:rsidRPr="002E28AF">
        <w:rPr>
          <w:b w:val="0"/>
          <w:color w:val="auto"/>
          <w:sz w:val="22"/>
          <w:szCs w:val="22"/>
        </w:rPr>
        <w:t xml:space="preserve">eneficiary </w:t>
      </w:r>
      <w:r w:rsidR="0016595C">
        <w:rPr>
          <w:b w:val="0"/>
          <w:color w:val="auto"/>
          <w:sz w:val="22"/>
          <w:szCs w:val="22"/>
        </w:rPr>
        <w:t xml:space="preserve">/ partner </w:t>
      </w:r>
      <w:r w:rsidRPr="002E28AF">
        <w:rPr>
          <w:b w:val="0"/>
          <w:color w:val="auto"/>
          <w:sz w:val="22"/>
          <w:szCs w:val="22"/>
        </w:rPr>
        <w:t xml:space="preserve">where project expenditure and revenue is declared and reimbursement is sought for the eligible part of that expenditure, as well as checking the respect of the non-profit principle. </w:t>
      </w:r>
    </w:p>
    <w:p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 xml:space="preserve">The expenditure and revenue verification is organised in accordance with the verification procedures defined in a check-list and template for list of findings, as well as templates for the reports: expenditure and revenue verification report (consolidated and/or individual </w:t>
      </w:r>
      <w:r w:rsidR="00210466">
        <w:rPr>
          <w:b w:val="0"/>
          <w:color w:val="auto"/>
          <w:sz w:val="22"/>
          <w:szCs w:val="22"/>
        </w:rPr>
        <w:t xml:space="preserve">lead </w:t>
      </w:r>
      <w:r w:rsidRPr="002E28AF">
        <w:rPr>
          <w:b w:val="0"/>
          <w:color w:val="auto"/>
          <w:sz w:val="22"/>
          <w:szCs w:val="22"/>
        </w:rPr>
        <w:t>beneficiary</w:t>
      </w:r>
      <w:r w:rsidR="00210466">
        <w:rPr>
          <w:b w:val="0"/>
          <w:color w:val="auto"/>
          <w:sz w:val="22"/>
          <w:szCs w:val="22"/>
        </w:rPr>
        <w:t xml:space="preserve"> / partner</w:t>
      </w:r>
      <w:r w:rsidRPr="002E28AF">
        <w:rPr>
          <w:b w:val="0"/>
          <w:color w:val="auto"/>
          <w:sz w:val="22"/>
          <w:szCs w:val="22"/>
        </w:rPr>
        <w:t xml:space="preserve">, as relevant) and report on suspected and/or established fraud. The report on fraud needs to be sent directly to the Managing Authority, without any need of informing the concerned </w:t>
      </w:r>
      <w:r w:rsidR="0016595C">
        <w:rPr>
          <w:b w:val="0"/>
          <w:color w:val="auto"/>
          <w:sz w:val="22"/>
          <w:szCs w:val="22"/>
        </w:rPr>
        <w:t>Lead B</w:t>
      </w:r>
      <w:r w:rsidR="0016595C" w:rsidRPr="002E28AF">
        <w:rPr>
          <w:b w:val="0"/>
          <w:color w:val="auto"/>
          <w:sz w:val="22"/>
          <w:szCs w:val="22"/>
        </w:rPr>
        <w:t xml:space="preserve">eneficiary </w:t>
      </w:r>
      <w:r w:rsidR="0016595C">
        <w:rPr>
          <w:b w:val="0"/>
          <w:color w:val="auto"/>
          <w:sz w:val="22"/>
          <w:szCs w:val="22"/>
        </w:rPr>
        <w:t>/ partner</w:t>
      </w:r>
      <w:r w:rsidRPr="002E28AF">
        <w:rPr>
          <w:b w:val="0"/>
          <w:color w:val="auto"/>
          <w:sz w:val="22"/>
          <w:szCs w:val="22"/>
        </w:rPr>
        <w:t>.</w:t>
      </w:r>
    </w:p>
    <w:p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 xml:space="preserve">These provisions and documents are included </w:t>
      </w:r>
      <w:r w:rsidR="002D0BFD">
        <w:rPr>
          <w:b w:val="0"/>
          <w:color w:val="auto"/>
          <w:sz w:val="22"/>
          <w:szCs w:val="22"/>
        </w:rPr>
        <w:t>as</w:t>
      </w:r>
      <w:r w:rsidRPr="002E28AF">
        <w:rPr>
          <w:b w:val="0"/>
          <w:color w:val="auto"/>
          <w:sz w:val="22"/>
          <w:szCs w:val="22"/>
        </w:rPr>
        <w:t xml:space="preserve"> annex</w:t>
      </w:r>
      <w:r w:rsidR="002D0BFD">
        <w:rPr>
          <w:b w:val="0"/>
          <w:color w:val="auto"/>
          <w:sz w:val="22"/>
          <w:szCs w:val="22"/>
        </w:rPr>
        <w:t>es</w:t>
      </w:r>
      <w:r w:rsidRPr="002E28AF">
        <w:rPr>
          <w:b w:val="0"/>
          <w:color w:val="auto"/>
          <w:sz w:val="22"/>
          <w:szCs w:val="22"/>
        </w:rPr>
        <w:t xml:space="preserve"> </w:t>
      </w:r>
      <w:r w:rsidR="002D0BFD">
        <w:rPr>
          <w:b w:val="0"/>
          <w:color w:val="auto"/>
          <w:sz w:val="22"/>
          <w:szCs w:val="22"/>
        </w:rPr>
        <w:t>to</w:t>
      </w:r>
      <w:r w:rsidRPr="002E28AF">
        <w:rPr>
          <w:b w:val="0"/>
          <w:color w:val="auto"/>
          <w:sz w:val="22"/>
          <w:szCs w:val="22"/>
        </w:rPr>
        <w:t xml:space="preserve"> the contract between the </w:t>
      </w:r>
      <w:r w:rsidR="0016595C">
        <w:rPr>
          <w:b w:val="0"/>
          <w:color w:val="auto"/>
          <w:sz w:val="22"/>
          <w:szCs w:val="22"/>
        </w:rPr>
        <w:t>Lead B</w:t>
      </w:r>
      <w:r w:rsidR="0016595C" w:rsidRPr="002E28AF">
        <w:rPr>
          <w:b w:val="0"/>
          <w:color w:val="auto"/>
          <w:sz w:val="22"/>
          <w:szCs w:val="22"/>
        </w:rPr>
        <w:t xml:space="preserve">eneficiary </w:t>
      </w:r>
      <w:r w:rsidR="0016595C">
        <w:rPr>
          <w:b w:val="0"/>
          <w:color w:val="auto"/>
          <w:sz w:val="22"/>
          <w:szCs w:val="22"/>
        </w:rPr>
        <w:t xml:space="preserve">/ partner institution </w:t>
      </w:r>
      <w:r w:rsidRPr="002E28AF">
        <w:rPr>
          <w:b w:val="0"/>
          <w:color w:val="auto"/>
          <w:sz w:val="22"/>
          <w:szCs w:val="22"/>
        </w:rPr>
        <w:t xml:space="preserve">and the </w:t>
      </w:r>
      <w:bookmarkEnd w:id="2"/>
      <w:r w:rsidR="00210466">
        <w:rPr>
          <w:b w:val="0"/>
          <w:color w:val="auto"/>
          <w:sz w:val="22"/>
          <w:szCs w:val="22"/>
        </w:rPr>
        <w:t>auditor.</w:t>
      </w:r>
    </w:p>
    <w:p w:rsidR="002E28AF" w:rsidRPr="002E28AF" w:rsidRDefault="002E28AF" w:rsidP="002E28AF">
      <w:pPr>
        <w:pStyle w:val="Titre2"/>
        <w:rPr>
          <w:lang w:val="en-US"/>
        </w:rPr>
      </w:pPr>
      <w:r w:rsidRPr="002E28AF">
        <w:rPr>
          <w:lang w:val="en-US"/>
        </w:rPr>
        <w:t>Responsibilities of the Parties to the Engagement</w:t>
      </w:r>
    </w:p>
    <w:p w:rsidR="002E28AF" w:rsidRPr="0016595C"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16595C">
        <w:rPr>
          <w:b w:val="0"/>
          <w:color w:val="auto"/>
          <w:sz w:val="22"/>
          <w:szCs w:val="22"/>
        </w:rPr>
        <w:t xml:space="preserve">The </w:t>
      </w:r>
      <w:r w:rsidR="00210466">
        <w:rPr>
          <w:b w:val="0"/>
          <w:color w:val="auto"/>
          <w:sz w:val="22"/>
          <w:szCs w:val="22"/>
        </w:rPr>
        <w:t xml:space="preserve">Lead </w:t>
      </w:r>
      <w:r w:rsidRPr="0016595C">
        <w:rPr>
          <w:b w:val="0"/>
          <w:color w:val="auto"/>
          <w:sz w:val="22"/>
          <w:szCs w:val="22"/>
        </w:rPr>
        <w:t xml:space="preserve">Beneficiary </w:t>
      </w:r>
      <w:r w:rsidR="00210466">
        <w:rPr>
          <w:b w:val="0"/>
          <w:color w:val="auto"/>
          <w:sz w:val="22"/>
          <w:szCs w:val="22"/>
        </w:rPr>
        <w:t xml:space="preserve">/ partner </w:t>
      </w:r>
      <w:r w:rsidRPr="0016595C">
        <w:rPr>
          <w:b w:val="0"/>
          <w:color w:val="auto"/>
          <w:sz w:val="22"/>
          <w:szCs w:val="22"/>
        </w:rPr>
        <w:t xml:space="preserve">is responsible for providing a Financial Report for the project financed by the </w:t>
      </w:r>
      <w:r w:rsidR="00210466">
        <w:rPr>
          <w:b w:val="0"/>
          <w:color w:val="auto"/>
          <w:sz w:val="22"/>
          <w:szCs w:val="22"/>
        </w:rPr>
        <w:t>Programme,</w:t>
      </w:r>
      <w:r w:rsidRPr="0016595C">
        <w:rPr>
          <w:b w:val="0"/>
          <w:color w:val="auto"/>
          <w:sz w:val="22"/>
          <w:szCs w:val="22"/>
        </w:rPr>
        <w:t xml:space="preserve"> which complies with the terms and conditions of the Grant Contract and for ensuring that this Financial Re</w:t>
      </w:r>
      <w:r w:rsidR="00210466">
        <w:rPr>
          <w:b w:val="0"/>
          <w:color w:val="auto"/>
          <w:sz w:val="22"/>
          <w:szCs w:val="22"/>
        </w:rPr>
        <w:t xml:space="preserve">port reconciles to the Lead </w:t>
      </w:r>
      <w:r w:rsidR="00210466" w:rsidRPr="0016595C">
        <w:rPr>
          <w:b w:val="0"/>
          <w:color w:val="auto"/>
          <w:sz w:val="22"/>
          <w:szCs w:val="22"/>
        </w:rPr>
        <w:t xml:space="preserve">Beneficiary </w:t>
      </w:r>
      <w:r w:rsidR="00210466">
        <w:rPr>
          <w:b w:val="0"/>
          <w:color w:val="auto"/>
          <w:sz w:val="22"/>
          <w:szCs w:val="22"/>
        </w:rPr>
        <w:t>/ partner(</w:t>
      </w:r>
      <w:r w:rsidRPr="0016595C">
        <w:rPr>
          <w:b w:val="0"/>
          <w:color w:val="auto"/>
          <w:sz w:val="22"/>
          <w:szCs w:val="22"/>
        </w:rPr>
        <w:t>s</w:t>
      </w:r>
      <w:r w:rsidR="00210466">
        <w:rPr>
          <w:b w:val="0"/>
          <w:color w:val="auto"/>
          <w:sz w:val="22"/>
          <w:szCs w:val="22"/>
        </w:rPr>
        <w:t>)’</w:t>
      </w:r>
      <w:r w:rsidRPr="0016595C">
        <w:rPr>
          <w:b w:val="0"/>
          <w:color w:val="auto"/>
          <w:sz w:val="22"/>
          <w:szCs w:val="22"/>
        </w:rPr>
        <w:t xml:space="preserve"> accounting and bookkeeping system and to </w:t>
      </w:r>
      <w:r w:rsidRPr="0016595C">
        <w:rPr>
          <w:b w:val="0"/>
          <w:color w:val="auto"/>
          <w:sz w:val="22"/>
          <w:szCs w:val="22"/>
        </w:rPr>
        <w:lastRenderedPageBreak/>
        <w:t xml:space="preserve">the underlying accounts and records. The </w:t>
      </w:r>
      <w:r w:rsidR="00210466">
        <w:rPr>
          <w:b w:val="0"/>
          <w:color w:val="auto"/>
          <w:sz w:val="22"/>
          <w:szCs w:val="22"/>
        </w:rPr>
        <w:t xml:space="preserve">Lead </w:t>
      </w:r>
      <w:r w:rsidR="00210466" w:rsidRPr="0016595C">
        <w:rPr>
          <w:b w:val="0"/>
          <w:color w:val="auto"/>
          <w:sz w:val="22"/>
          <w:szCs w:val="22"/>
        </w:rPr>
        <w:t xml:space="preserve">Beneficiary </w:t>
      </w:r>
      <w:r w:rsidR="00210466">
        <w:rPr>
          <w:b w:val="0"/>
          <w:color w:val="auto"/>
          <w:sz w:val="22"/>
          <w:szCs w:val="22"/>
        </w:rPr>
        <w:t>/ partner</w:t>
      </w:r>
      <w:r w:rsidRPr="0016595C">
        <w:rPr>
          <w:b w:val="0"/>
          <w:color w:val="auto"/>
          <w:sz w:val="22"/>
          <w:szCs w:val="22"/>
        </w:rPr>
        <w:t xml:space="preserve"> is responsible for providing sufficient and adequate information, both financial and non-financial, in support of the Financial Report.</w:t>
      </w:r>
    </w:p>
    <w:p w:rsidR="002E28AF" w:rsidRPr="0016595C" w:rsidRDefault="002E28AF" w:rsidP="00563A86">
      <w:pPr>
        <w:pStyle w:val="Titre3"/>
        <w:numPr>
          <w:ilvl w:val="0"/>
          <w:numId w:val="0"/>
        </w:numPr>
        <w:tabs>
          <w:tab w:val="clear" w:pos="709"/>
          <w:tab w:val="left" w:pos="426"/>
        </w:tabs>
        <w:spacing w:before="120" w:after="0" w:line="280" w:lineRule="exact"/>
        <w:rPr>
          <w:b w:val="0"/>
          <w:color w:val="auto"/>
          <w:sz w:val="22"/>
          <w:szCs w:val="22"/>
        </w:rPr>
      </w:pPr>
      <w:r w:rsidRPr="0016595C">
        <w:rPr>
          <w:b w:val="0"/>
          <w:color w:val="auto"/>
          <w:sz w:val="22"/>
          <w:szCs w:val="22"/>
        </w:rPr>
        <w:t xml:space="preserve">The </w:t>
      </w:r>
      <w:r w:rsidR="0016595C" w:rsidRPr="0016595C">
        <w:rPr>
          <w:b w:val="0"/>
          <w:color w:val="auto"/>
          <w:sz w:val="22"/>
          <w:szCs w:val="22"/>
        </w:rPr>
        <w:t xml:space="preserve">Lead Beneficiary / partner </w:t>
      </w:r>
      <w:r w:rsidRPr="0016595C">
        <w:rPr>
          <w:b w:val="0"/>
          <w:color w:val="auto"/>
          <w:sz w:val="22"/>
          <w:szCs w:val="22"/>
        </w:rPr>
        <w:t xml:space="preserve">accepts that the ability of the Auditor to perform the procedures required by this engagement effectively depends upon the </w:t>
      </w:r>
      <w:r w:rsidR="00683A64" w:rsidRPr="0016595C">
        <w:rPr>
          <w:b w:val="0"/>
          <w:color w:val="auto"/>
          <w:sz w:val="22"/>
          <w:szCs w:val="22"/>
        </w:rPr>
        <w:t>Lead Beneficiary / partner</w:t>
      </w:r>
      <w:r w:rsidR="00191E3A">
        <w:rPr>
          <w:b w:val="0"/>
          <w:color w:val="auto"/>
          <w:sz w:val="22"/>
          <w:szCs w:val="22"/>
        </w:rPr>
        <w:t>s’ commitment</w:t>
      </w:r>
      <w:r w:rsidRPr="0016595C">
        <w:rPr>
          <w:b w:val="0"/>
          <w:color w:val="auto"/>
          <w:sz w:val="22"/>
          <w:szCs w:val="22"/>
        </w:rPr>
        <w:t xml:space="preserve"> </w:t>
      </w:r>
      <w:r w:rsidR="00191E3A">
        <w:rPr>
          <w:b w:val="0"/>
          <w:color w:val="auto"/>
          <w:sz w:val="22"/>
          <w:szCs w:val="22"/>
        </w:rPr>
        <w:t xml:space="preserve">(and </w:t>
      </w:r>
      <w:r w:rsidRPr="0016595C">
        <w:rPr>
          <w:b w:val="0"/>
          <w:color w:val="auto"/>
          <w:sz w:val="22"/>
          <w:szCs w:val="22"/>
        </w:rPr>
        <w:t>as the ca</w:t>
      </w:r>
      <w:r w:rsidR="00191E3A">
        <w:rPr>
          <w:b w:val="0"/>
          <w:color w:val="auto"/>
          <w:sz w:val="22"/>
          <w:szCs w:val="22"/>
        </w:rPr>
        <w:t>se may be its affiliated entity/</w:t>
      </w:r>
      <w:r w:rsidRPr="0016595C">
        <w:rPr>
          <w:b w:val="0"/>
          <w:color w:val="auto"/>
          <w:sz w:val="22"/>
          <w:szCs w:val="22"/>
        </w:rPr>
        <w:t>ies</w:t>
      </w:r>
      <w:r w:rsidR="00191E3A">
        <w:rPr>
          <w:b w:val="0"/>
          <w:color w:val="auto"/>
          <w:sz w:val="22"/>
          <w:szCs w:val="22"/>
        </w:rPr>
        <w:t>)</w:t>
      </w:r>
      <w:r w:rsidRPr="0016595C">
        <w:rPr>
          <w:b w:val="0"/>
          <w:color w:val="auto"/>
          <w:sz w:val="22"/>
          <w:szCs w:val="22"/>
        </w:rPr>
        <w:t xml:space="preserve"> </w:t>
      </w:r>
      <w:r w:rsidR="00191E3A">
        <w:rPr>
          <w:b w:val="0"/>
          <w:color w:val="auto"/>
          <w:sz w:val="22"/>
          <w:szCs w:val="22"/>
        </w:rPr>
        <w:t>to provide</w:t>
      </w:r>
      <w:r w:rsidRPr="0016595C">
        <w:rPr>
          <w:b w:val="0"/>
          <w:color w:val="auto"/>
          <w:sz w:val="22"/>
          <w:szCs w:val="22"/>
        </w:rPr>
        <w:t xml:space="preserve"> full and free access to its (their) staff and its (their) accounting and bookkeeping system and underlying accounts and records.</w:t>
      </w:r>
    </w:p>
    <w:p w:rsidR="00E66AD9" w:rsidRPr="008B6EC6" w:rsidRDefault="002E28AF" w:rsidP="00563A86">
      <w:pPr>
        <w:pStyle w:val="Titre3"/>
        <w:numPr>
          <w:ilvl w:val="0"/>
          <w:numId w:val="0"/>
        </w:numPr>
        <w:tabs>
          <w:tab w:val="clear" w:pos="709"/>
          <w:tab w:val="left" w:pos="426"/>
        </w:tabs>
        <w:spacing w:before="120" w:after="0" w:line="280" w:lineRule="exact"/>
        <w:rPr>
          <w:b w:val="0"/>
          <w:color w:val="auto"/>
          <w:sz w:val="22"/>
          <w:szCs w:val="22"/>
        </w:rPr>
      </w:pPr>
      <w:r w:rsidRPr="008B6EC6">
        <w:rPr>
          <w:b w:val="0"/>
          <w:color w:val="auto"/>
          <w:sz w:val="22"/>
          <w:szCs w:val="22"/>
        </w:rPr>
        <w:t xml:space="preserve">‘The Auditor’ (or public officer, if relevant) is responsible for performing the agreed-upon procedures as specified in this </w:t>
      </w:r>
      <w:r w:rsidR="00191E3A" w:rsidRPr="008B6EC6">
        <w:rPr>
          <w:b w:val="0"/>
          <w:color w:val="auto"/>
          <w:sz w:val="22"/>
          <w:szCs w:val="22"/>
        </w:rPr>
        <w:t>document</w:t>
      </w:r>
      <w:r w:rsidRPr="008B6EC6">
        <w:rPr>
          <w:b w:val="0"/>
          <w:color w:val="auto"/>
          <w:sz w:val="22"/>
          <w:szCs w:val="22"/>
        </w:rPr>
        <w:t xml:space="preserve">. ‘Auditor’ refers to the audit firm contracted for performing this engagement and for submitting a report of factual findings to the </w:t>
      </w:r>
      <w:r w:rsidR="00E66AD9" w:rsidRPr="008B6EC6">
        <w:rPr>
          <w:b w:val="0"/>
          <w:color w:val="auto"/>
          <w:sz w:val="22"/>
          <w:szCs w:val="22"/>
        </w:rPr>
        <w:t>Lead Beneficiary / partner</w:t>
      </w:r>
      <w:r w:rsidRPr="008B6EC6">
        <w:rPr>
          <w:b w:val="0"/>
          <w:color w:val="auto"/>
          <w:sz w:val="22"/>
          <w:szCs w:val="22"/>
        </w:rPr>
        <w:t xml:space="preserve">. </w:t>
      </w:r>
    </w:p>
    <w:p w:rsidR="002E28AF" w:rsidRPr="0016595C" w:rsidRDefault="002E28AF" w:rsidP="00563A86">
      <w:pPr>
        <w:pStyle w:val="Titre3"/>
        <w:numPr>
          <w:ilvl w:val="0"/>
          <w:numId w:val="0"/>
        </w:numPr>
        <w:tabs>
          <w:tab w:val="clear" w:pos="709"/>
          <w:tab w:val="left" w:pos="426"/>
        </w:tabs>
        <w:spacing w:before="120" w:after="0" w:line="280" w:lineRule="exact"/>
        <w:rPr>
          <w:b w:val="0"/>
          <w:color w:val="auto"/>
          <w:sz w:val="22"/>
          <w:szCs w:val="22"/>
        </w:rPr>
      </w:pPr>
      <w:r w:rsidRPr="008B6EC6">
        <w:rPr>
          <w:b w:val="0"/>
          <w:color w:val="auto"/>
          <w:sz w:val="22"/>
          <w:szCs w:val="22"/>
        </w:rPr>
        <w:t>'Auditor' can refer to the person or persons conductin</w:t>
      </w:r>
      <w:r w:rsidR="008B6EC6" w:rsidRPr="008B6EC6">
        <w:rPr>
          <w:b w:val="0"/>
          <w:color w:val="auto"/>
          <w:sz w:val="22"/>
          <w:szCs w:val="22"/>
        </w:rPr>
        <w:t>g the verification, usually a member</w:t>
      </w:r>
      <w:r w:rsidRPr="008B6EC6">
        <w:rPr>
          <w:b w:val="0"/>
          <w:color w:val="auto"/>
          <w:sz w:val="22"/>
          <w:szCs w:val="22"/>
        </w:rPr>
        <w:t xml:space="preserve"> of the </w:t>
      </w:r>
      <w:r w:rsidR="008B6EC6" w:rsidRPr="008B6EC6">
        <w:rPr>
          <w:b w:val="0"/>
          <w:color w:val="auto"/>
          <w:sz w:val="22"/>
          <w:szCs w:val="22"/>
        </w:rPr>
        <w:t>audit</w:t>
      </w:r>
      <w:r w:rsidRPr="008B6EC6">
        <w:rPr>
          <w:b w:val="0"/>
          <w:color w:val="auto"/>
          <w:sz w:val="22"/>
          <w:szCs w:val="22"/>
        </w:rPr>
        <w:t xml:space="preserve"> team who is responsible for the engagement and for the report that is issued on behalf of the firm, and who has the appropriate authority from a professional, legal or regulatory body.</w:t>
      </w:r>
      <w:bookmarkEnd w:id="1"/>
    </w:p>
    <w:p w:rsidR="002E28AF" w:rsidRPr="002E28AF" w:rsidRDefault="002E28AF" w:rsidP="00563A86">
      <w:pPr>
        <w:pStyle w:val="Titre2"/>
        <w:spacing w:after="120" w:line="280" w:lineRule="exact"/>
        <w:rPr>
          <w:b w:val="0"/>
          <w:sz w:val="22"/>
          <w:szCs w:val="22"/>
          <w:lang w:val="en-GB"/>
        </w:rPr>
      </w:pPr>
      <w:r w:rsidRPr="002E28AF">
        <w:t>Engagement Type and Objective</w:t>
      </w:r>
    </w:p>
    <w:p w:rsidR="002E28AF" w:rsidRPr="002E28AF" w:rsidRDefault="002E28AF" w:rsidP="00563A86">
      <w:pPr>
        <w:spacing w:after="120" w:line="280" w:lineRule="exact"/>
        <w:jc w:val="both"/>
        <w:rPr>
          <w:lang w:val="en-GB"/>
        </w:rPr>
      </w:pPr>
      <w:r w:rsidRPr="002E28AF">
        <w:rPr>
          <w:lang w:val="en-GB"/>
        </w:rPr>
        <w:t xml:space="preserve">The objective of </w:t>
      </w:r>
      <w:r w:rsidR="00A213DA">
        <w:rPr>
          <w:lang w:val="en-GB"/>
        </w:rPr>
        <w:t xml:space="preserve">the </w:t>
      </w:r>
      <w:r w:rsidRPr="002E28AF">
        <w:rPr>
          <w:lang w:val="en-GB"/>
        </w:rPr>
        <w:t>expenditure verification is for the Auditor to carry out the specific procedures listed in th</w:t>
      </w:r>
      <w:r w:rsidR="00A213DA">
        <w:rPr>
          <w:lang w:val="en-GB"/>
        </w:rPr>
        <w:t>is</w:t>
      </w:r>
      <w:r w:rsidRPr="002E28AF">
        <w:rPr>
          <w:lang w:val="en-GB"/>
        </w:rPr>
        <w:t xml:space="preserve"> annex </w:t>
      </w:r>
      <w:r w:rsidR="00A213DA">
        <w:rPr>
          <w:lang w:val="en-GB"/>
        </w:rPr>
        <w:t xml:space="preserve">through </w:t>
      </w:r>
      <w:r w:rsidR="00A213DA" w:rsidRPr="002E28AF">
        <w:rPr>
          <w:lang w:val="en-GB"/>
        </w:rPr>
        <w:t>the</w:t>
      </w:r>
      <w:r w:rsidRPr="002E28AF">
        <w:rPr>
          <w:lang w:val="en-GB"/>
        </w:rPr>
        <w:t xml:space="preserve"> control check-list and to submit to the </w:t>
      </w:r>
      <w:r w:rsidR="00683A64" w:rsidRPr="00683A64">
        <w:rPr>
          <w:lang w:val="en-US"/>
        </w:rPr>
        <w:t xml:space="preserve">Lead Beneficiary / partner </w:t>
      </w:r>
      <w:r w:rsidRPr="002E28AF">
        <w:rPr>
          <w:lang w:val="en-GB"/>
        </w:rPr>
        <w:t xml:space="preserve">a report of factual findings with regard to the specific verification procedures performed. </w:t>
      </w:r>
    </w:p>
    <w:p w:rsidR="002E28AF" w:rsidRPr="00EC3CE9" w:rsidRDefault="002E28AF" w:rsidP="00563A86">
      <w:pPr>
        <w:spacing w:line="280" w:lineRule="exact"/>
        <w:jc w:val="both"/>
        <w:rPr>
          <w:rFonts w:eastAsia="SimSun"/>
          <w:bCs/>
          <w:lang w:val="en-GB" w:eastAsia="ar-SA"/>
        </w:rPr>
      </w:pPr>
      <w:r w:rsidRPr="00EC3CE9">
        <w:rPr>
          <w:rFonts w:eastAsia="SimSun"/>
          <w:bCs/>
          <w:lang w:val="en-GB" w:eastAsia="ar-SA"/>
        </w:rPr>
        <w:t xml:space="preserve">Verification means that the Auditor examines the factual information in the Financial Report of the </w:t>
      </w:r>
      <w:r w:rsidR="00683A64" w:rsidRPr="00EC3CE9">
        <w:rPr>
          <w:rFonts w:eastAsia="SimSun"/>
          <w:bCs/>
          <w:lang w:val="en-GB" w:eastAsia="ar-SA"/>
        </w:rPr>
        <w:t>Lead Beneficiary / partner</w:t>
      </w:r>
      <w:r w:rsidRPr="00EC3CE9">
        <w:rPr>
          <w:rFonts w:eastAsia="SimSun"/>
          <w:bCs/>
          <w:lang w:val="en-GB" w:eastAsia="ar-SA"/>
        </w:rPr>
        <w:t xml:space="preserve"> and compares it with the terms and conditions of the Grant Contract. As this engagement is not an assurance engagement the Auditor does not provide an audit opinion and expresses no assurance. The Managing Authority assesses for itself the factual findings reported by the Auditor and draws its own conclusions from these factual findings.</w:t>
      </w:r>
    </w:p>
    <w:p w:rsidR="002E28AF" w:rsidRPr="00D43F9F" w:rsidRDefault="002E28AF" w:rsidP="00A213DA">
      <w:pPr>
        <w:pStyle w:val="Titre2"/>
        <w:spacing w:after="120"/>
      </w:pPr>
      <w:r w:rsidRPr="002E28AF">
        <w:t>Standards and Ethics</w:t>
      </w:r>
    </w:p>
    <w:p w:rsidR="002E28AF" w:rsidRPr="002E28AF" w:rsidRDefault="002E28AF" w:rsidP="00563A86">
      <w:pPr>
        <w:spacing w:after="120" w:line="280" w:lineRule="exact"/>
        <w:jc w:val="both"/>
        <w:rPr>
          <w:lang w:val="en-GB"/>
        </w:rPr>
      </w:pPr>
      <w:r w:rsidRPr="002E28AF">
        <w:rPr>
          <w:lang w:val="en-GB"/>
        </w:rPr>
        <w:t>The Auditor shall undertake this engagement in accordance with:</w:t>
      </w:r>
    </w:p>
    <w:p w:rsidR="002E28AF" w:rsidRPr="00E66AD9" w:rsidRDefault="002E28AF" w:rsidP="00563A86">
      <w:pPr>
        <w:numPr>
          <w:ilvl w:val="0"/>
          <w:numId w:val="8"/>
        </w:numPr>
        <w:spacing w:after="120" w:line="280" w:lineRule="exact"/>
        <w:ind w:left="714" w:hanging="357"/>
        <w:jc w:val="both"/>
        <w:rPr>
          <w:lang w:val="en-GB"/>
        </w:rPr>
      </w:pPr>
      <w:r w:rsidRPr="00E66AD9">
        <w:rPr>
          <w:lang w:val="en-GB"/>
        </w:rPr>
        <w:t>the International Standard on Related Services (‘ISRS’) 4400 Engagements to perform Agreed-upon Procedures regarding Financial Information as promulgated by the IFAC;</w:t>
      </w:r>
    </w:p>
    <w:p w:rsidR="002E28AF" w:rsidRPr="00E66AD9" w:rsidRDefault="002E28AF" w:rsidP="00563A86">
      <w:pPr>
        <w:numPr>
          <w:ilvl w:val="0"/>
          <w:numId w:val="8"/>
        </w:numPr>
        <w:spacing w:after="120" w:line="280" w:lineRule="exact"/>
        <w:ind w:left="714" w:hanging="357"/>
        <w:jc w:val="both"/>
        <w:rPr>
          <w:lang w:val="en-GB"/>
        </w:rPr>
      </w:pPr>
      <w:r w:rsidRPr="00E66AD9">
        <w:rPr>
          <w:lang w:val="en-GB"/>
        </w:rPr>
        <w:t>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Although ISRS 4400 provides that independence is not a requirement for agreed-upon procedures engagements, the ENI CBC Implementing Rules requires that the Auditor is independent from the Beneficiary(ies) and complies with the independence requirements of the IFAC Code of Ethics for Professional Accountants.</w:t>
      </w:r>
    </w:p>
    <w:p w:rsidR="002E28AF" w:rsidRPr="002E28AF" w:rsidRDefault="002E28AF" w:rsidP="00683A64">
      <w:pPr>
        <w:pStyle w:val="Titre2"/>
        <w:spacing w:after="120"/>
        <w:rPr>
          <w:b w:val="0"/>
          <w:sz w:val="22"/>
          <w:szCs w:val="22"/>
          <w:lang w:val="en-GB"/>
        </w:rPr>
      </w:pPr>
      <w:r w:rsidRPr="002E28AF">
        <w:t>Evidence and Documentation</w:t>
      </w:r>
    </w:p>
    <w:p w:rsidR="002E28AF" w:rsidRPr="002E28AF" w:rsidRDefault="002E28AF" w:rsidP="00A213DA">
      <w:pPr>
        <w:spacing w:after="120" w:line="280" w:lineRule="exact"/>
        <w:jc w:val="both"/>
        <w:rPr>
          <w:lang w:val="en-GB"/>
        </w:rPr>
      </w:pPr>
      <w:r w:rsidRPr="002E28AF">
        <w:rPr>
          <w:lang w:val="en-GB"/>
        </w:rPr>
        <w:t xml:space="preserve">The Auditor plans the work so that an effective expenditure and revenue verification can be performed. The evidence to be used for performing the procedures in the control check-list is all financial and non-financial information which makes it possible to examine the expenditure and revenue declared by the </w:t>
      </w:r>
      <w:r w:rsidR="00683A64" w:rsidRPr="00683A64">
        <w:rPr>
          <w:lang w:val="en-US"/>
        </w:rPr>
        <w:t>Lead Beneficiary / partner</w:t>
      </w:r>
      <w:r w:rsidRPr="002E28AF">
        <w:rPr>
          <w:lang w:val="en-GB"/>
        </w:rPr>
        <w:t xml:space="preserve"> in the Financial Report. </w:t>
      </w:r>
    </w:p>
    <w:p w:rsidR="002E28AF" w:rsidRPr="002E28AF" w:rsidRDefault="002E28AF" w:rsidP="00F419DD">
      <w:pPr>
        <w:spacing w:line="280" w:lineRule="exact"/>
        <w:jc w:val="both"/>
        <w:rPr>
          <w:lang w:val="en-GB"/>
        </w:rPr>
      </w:pPr>
      <w:r w:rsidRPr="002E28AF">
        <w:rPr>
          <w:lang w:val="en-GB"/>
        </w:rPr>
        <w:t xml:space="preserve">The Auditor uses the evidence obtained from these procedures as the basis for the report of factual findings. The Auditor documents matters which are important in providing evidence to support the report of factual findings, and evidence that the work was carried out in accordance with ISRS 4400 and these procedures. The Managing Authority, the Control Contact Points of the country of the </w:t>
      </w:r>
      <w:r w:rsidR="00683A64" w:rsidRPr="00683A64">
        <w:rPr>
          <w:lang w:val="en-US"/>
        </w:rPr>
        <w:t xml:space="preserve">Lead Beneficiary / </w:t>
      </w:r>
      <w:r w:rsidR="00683A64" w:rsidRPr="00683A64">
        <w:rPr>
          <w:lang w:val="en-US"/>
        </w:rPr>
        <w:lastRenderedPageBreak/>
        <w:t xml:space="preserve">partner </w:t>
      </w:r>
      <w:r w:rsidRPr="002E28AF">
        <w:rPr>
          <w:lang w:val="en-GB"/>
        </w:rPr>
        <w:t>and any other competent body of the European Union or duly authorised by them, may have access to the working papers of the Auditor to verify the quality of the work carried out.</w:t>
      </w:r>
    </w:p>
    <w:p w:rsidR="002E28AF" w:rsidRPr="00472140" w:rsidRDefault="002E28AF" w:rsidP="00A213DA">
      <w:pPr>
        <w:pStyle w:val="Titre2"/>
        <w:spacing w:after="120" w:line="280" w:lineRule="exact"/>
      </w:pPr>
      <w:r w:rsidRPr="00472140">
        <w:t>Reporting</w:t>
      </w:r>
    </w:p>
    <w:p w:rsidR="002E28AF" w:rsidRPr="002E28AF" w:rsidRDefault="002E28AF" w:rsidP="00F419DD">
      <w:pPr>
        <w:spacing w:line="280" w:lineRule="exact"/>
        <w:jc w:val="both"/>
        <w:rPr>
          <w:lang w:val="en-US"/>
        </w:rPr>
      </w:pPr>
      <w:r w:rsidRPr="00D43F9F">
        <w:rPr>
          <w:lang w:val="en-GB"/>
        </w:rPr>
        <w:t>The</w:t>
      </w:r>
      <w:r w:rsidRPr="002E28AF">
        <w:rPr>
          <w:lang w:val="en-US"/>
        </w:rPr>
        <w:t xml:space="preserve"> report on this expenditure and revenue verification shall describe the purpose, the agreed-upon procedures and the factual findings of the engagement in sufficient detail to enable the </w:t>
      </w:r>
      <w:r w:rsidR="00683A64" w:rsidRPr="00683A64">
        <w:rPr>
          <w:lang w:val="en-US"/>
        </w:rPr>
        <w:t>Lead Beneficiary / partner</w:t>
      </w:r>
      <w:r w:rsidRPr="002E28AF">
        <w:rPr>
          <w:lang w:val="en-GB"/>
        </w:rPr>
        <w:t xml:space="preserve"> </w:t>
      </w:r>
      <w:r w:rsidRPr="002E28AF">
        <w:rPr>
          <w:lang w:val="en-US"/>
        </w:rPr>
        <w:t>and the Managing Authority to understand the nature and extent of the procedures performed by the Auditor and the factual findings reported by the Auditor.</w:t>
      </w:r>
    </w:p>
    <w:p w:rsidR="002E28AF" w:rsidRPr="002E28AF" w:rsidRDefault="002E28AF" w:rsidP="00F419DD">
      <w:pPr>
        <w:spacing w:line="280" w:lineRule="exact"/>
        <w:jc w:val="both"/>
        <w:rPr>
          <w:lang w:val="en-US"/>
        </w:rPr>
      </w:pPr>
      <w:r w:rsidRPr="002E28AF">
        <w:rPr>
          <w:lang w:val="en-US"/>
        </w:rPr>
        <w:t xml:space="preserve">The use of the Report for the expenditure and revenue verification </w:t>
      </w:r>
      <w:r w:rsidR="00A213DA">
        <w:rPr>
          <w:lang w:val="en-US"/>
        </w:rPr>
        <w:t xml:space="preserve">annexed </w:t>
      </w:r>
      <w:r w:rsidRPr="002E28AF">
        <w:rPr>
          <w:lang w:val="en-US"/>
        </w:rPr>
        <w:t xml:space="preserve">to the </w:t>
      </w:r>
      <w:r w:rsidR="00683A64">
        <w:rPr>
          <w:lang w:val="en-US"/>
        </w:rPr>
        <w:t xml:space="preserve">service </w:t>
      </w:r>
      <w:r w:rsidRPr="002E28AF">
        <w:rPr>
          <w:lang w:val="en-US"/>
        </w:rPr>
        <w:t xml:space="preserve">contract with the </w:t>
      </w:r>
      <w:r w:rsidR="00683A64" w:rsidRPr="00683A64">
        <w:rPr>
          <w:lang w:val="en-US"/>
        </w:rPr>
        <w:t xml:space="preserve">Lead Beneficiary / partner </w:t>
      </w:r>
      <w:r w:rsidRPr="002E28AF">
        <w:rPr>
          <w:lang w:val="en-US"/>
        </w:rPr>
        <w:t>is compulsory.</w:t>
      </w:r>
    </w:p>
    <w:p w:rsidR="002E28AF" w:rsidRPr="0016595C" w:rsidRDefault="002E28AF" w:rsidP="00F419DD">
      <w:pPr>
        <w:pStyle w:val="Titre2"/>
        <w:spacing w:line="280" w:lineRule="exact"/>
      </w:pPr>
      <w:r w:rsidRPr="0016595C">
        <w:rPr>
          <w:rFonts w:eastAsia="Calibri"/>
          <w:szCs w:val="24"/>
        </w:rPr>
        <w:t>General Procedures</w:t>
      </w:r>
    </w:p>
    <w:p w:rsidR="0016595C" w:rsidRPr="0016595C" w:rsidRDefault="002E28AF" w:rsidP="00F419DD">
      <w:pPr>
        <w:pStyle w:val="Titre3"/>
        <w:numPr>
          <w:ilvl w:val="1"/>
          <w:numId w:val="6"/>
        </w:numPr>
        <w:tabs>
          <w:tab w:val="clear" w:pos="709"/>
          <w:tab w:val="left" w:pos="567"/>
        </w:tabs>
        <w:spacing w:line="280" w:lineRule="exact"/>
      </w:pPr>
      <w:r w:rsidRPr="002E28AF">
        <w:t>Terms and Conditions of the Grant Contract</w:t>
      </w:r>
    </w:p>
    <w:p w:rsidR="002E28AF" w:rsidRPr="002E28AF" w:rsidRDefault="002E28AF" w:rsidP="00F419DD">
      <w:pPr>
        <w:spacing w:after="120" w:line="280" w:lineRule="exact"/>
      </w:pPr>
      <w:r w:rsidRPr="002E28AF">
        <w:t>The Auditor:</w:t>
      </w:r>
    </w:p>
    <w:p w:rsidR="002E28AF" w:rsidRPr="002E28AF" w:rsidRDefault="002E28AF" w:rsidP="00F419DD">
      <w:pPr>
        <w:pStyle w:val="Paragraphedeliste"/>
        <w:numPr>
          <w:ilvl w:val="0"/>
          <w:numId w:val="9"/>
        </w:numPr>
        <w:spacing w:before="120" w:after="0" w:line="280" w:lineRule="exact"/>
        <w:ind w:left="709" w:hanging="425"/>
        <w:contextualSpacing w:val="0"/>
        <w:jc w:val="both"/>
        <w:rPr>
          <w:szCs w:val="22"/>
        </w:rPr>
      </w:pPr>
      <w:r w:rsidRPr="002E28AF">
        <w:rPr>
          <w:szCs w:val="22"/>
        </w:rPr>
        <w:t xml:space="preserve">obtains an understanding of the terms and conditions of the Grant Contract by reviewing the Grant Contract and its annexes and other relevant information, and by inquiry of the </w:t>
      </w:r>
      <w:r w:rsidR="00A213DA" w:rsidRPr="00683A64">
        <w:rPr>
          <w:lang w:val="en-US"/>
        </w:rPr>
        <w:t>Lead Beneficiary / partner</w:t>
      </w:r>
      <w:r w:rsidRPr="002E28AF">
        <w:rPr>
          <w:szCs w:val="22"/>
        </w:rPr>
        <w:t>;</w:t>
      </w:r>
    </w:p>
    <w:p w:rsidR="002E28AF" w:rsidRPr="002E28AF" w:rsidRDefault="002E28AF" w:rsidP="00F419DD">
      <w:pPr>
        <w:pStyle w:val="Paragraphedeliste"/>
        <w:numPr>
          <w:ilvl w:val="0"/>
          <w:numId w:val="9"/>
        </w:numPr>
        <w:spacing w:before="120" w:after="0" w:line="280" w:lineRule="exact"/>
        <w:ind w:left="709" w:hanging="425"/>
        <w:contextualSpacing w:val="0"/>
        <w:jc w:val="both"/>
        <w:rPr>
          <w:szCs w:val="22"/>
        </w:rPr>
      </w:pPr>
      <w:r w:rsidRPr="002E28AF">
        <w:rPr>
          <w:szCs w:val="22"/>
        </w:rPr>
        <w:t>obtains a copy of the original Grant Contract and the Partnership Agreement;</w:t>
      </w:r>
    </w:p>
    <w:p w:rsidR="002E28AF" w:rsidRPr="002E28AF" w:rsidRDefault="002E28AF" w:rsidP="00F419DD">
      <w:pPr>
        <w:pStyle w:val="Paragraphedeliste"/>
        <w:numPr>
          <w:ilvl w:val="0"/>
          <w:numId w:val="9"/>
        </w:numPr>
        <w:spacing w:before="120" w:after="0" w:line="280" w:lineRule="exact"/>
        <w:ind w:left="709" w:hanging="425"/>
        <w:contextualSpacing w:val="0"/>
        <w:jc w:val="both"/>
        <w:rPr>
          <w:szCs w:val="22"/>
        </w:rPr>
      </w:pPr>
      <w:r w:rsidRPr="002E28AF">
        <w:rPr>
          <w:szCs w:val="22"/>
        </w:rPr>
        <w:t xml:space="preserve">obtains and reviews the </w:t>
      </w:r>
      <w:r w:rsidR="00A213DA" w:rsidRPr="00A213DA">
        <w:rPr>
          <w:szCs w:val="22"/>
          <w:lang w:val="en-US"/>
        </w:rPr>
        <w:t>Interim / Final</w:t>
      </w:r>
      <w:r w:rsidRPr="002E28AF">
        <w:rPr>
          <w:szCs w:val="22"/>
        </w:rPr>
        <w:t xml:space="preserve"> Report (which includes a narrative and a financial section);</w:t>
      </w:r>
    </w:p>
    <w:p w:rsidR="002E28AF" w:rsidRPr="00D43F9F" w:rsidRDefault="002E28AF" w:rsidP="00F419DD">
      <w:pPr>
        <w:pStyle w:val="Paragraphedeliste"/>
        <w:numPr>
          <w:ilvl w:val="0"/>
          <w:numId w:val="9"/>
        </w:numPr>
        <w:spacing w:before="120" w:after="0" w:line="280" w:lineRule="exact"/>
        <w:ind w:left="709" w:hanging="425"/>
        <w:contextualSpacing w:val="0"/>
        <w:jc w:val="both"/>
        <w:rPr>
          <w:szCs w:val="22"/>
          <w:lang w:val="en-US"/>
        </w:rPr>
      </w:pPr>
      <w:r w:rsidRPr="00D43F9F">
        <w:rPr>
          <w:szCs w:val="22"/>
        </w:rPr>
        <w:t xml:space="preserve">verifies whether there is (are) </w:t>
      </w:r>
      <w:r w:rsidRPr="00032508">
        <w:rPr>
          <w:szCs w:val="22"/>
        </w:rPr>
        <w:t>an affiliated entity(ies)</w:t>
      </w:r>
      <w:r w:rsidRPr="00032508">
        <w:rPr>
          <w:rStyle w:val="Appelnotedebasdep"/>
          <w:szCs w:val="22"/>
        </w:rPr>
        <w:footnoteReference w:id="1"/>
      </w:r>
      <w:r w:rsidRPr="00032508">
        <w:rPr>
          <w:szCs w:val="22"/>
        </w:rPr>
        <w:t xml:space="preserve"> to</w:t>
      </w:r>
      <w:r w:rsidRPr="00D43F9F">
        <w:rPr>
          <w:szCs w:val="22"/>
        </w:rPr>
        <w:t xml:space="preserve"> the </w:t>
      </w:r>
      <w:r w:rsidR="00A213DA" w:rsidRPr="00683A64">
        <w:rPr>
          <w:lang w:val="en-US"/>
        </w:rPr>
        <w:t xml:space="preserve">Lead Beneficiary / partner </w:t>
      </w:r>
      <w:r w:rsidRPr="00D43F9F">
        <w:rPr>
          <w:szCs w:val="22"/>
        </w:rPr>
        <w:t>(</w:t>
      </w:r>
      <w:r w:rsidR="00A213DA" w:rsidRPr="00A213DA">
        <w:rPr>
          <w:szCs w:val="22"/>
          <w:lang w:val="en-US"/>
        </w:rPr>
        <w:t>s</w:t>
      </w:r>
      <w:r w:rsidRPr="00D43F9F">
        <w:rPr>
          <w:szCs w:val="22"/>
        </w:rPr>
        <w:t xml:space="preserve">). </w:t>
      </w:r>
      <w:r w:rsidRPr="00D43F9F">
        <w:rPr>
          <w:szCs w:val="22"/>
          <w:lang w:val="en-US"/>
        </w:rPr>
        <w:t xml:space="preserve"> </w:t>
      </w:r>
    </w:p>
    <w:p w:rsidR="002E28AF" w:rsidRPr="00E64FBF" w:rsidRDefault="002E28AF" w:rsidP="00F419DD">
      <w:pPr>
        <w:pStyle w:val="Titre3"/>
        <w:numPr>
          <w:ilvl w:val="1"/>
          <w:numId w:val="6"/>
        </w:numPr>
        <w:tabs>
          <w:tab w:val="clear" w:pos="709"/>
          <w:tab w:val="left" w:pos="567"/>
        </w:tabs>
        <w:spacing w:line="280" w:lineRule="exact"/>
      </w:pPr>
      <w:r w:rsidRPr="00E64FBF">
        <w:t>Verification evidence</w:t>
      </w:r>
    </w:p>
    <w:p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When performing the specific procedures listed in control check-list, the Auditor may apply techniques such as inquiry and analysis, (re)computation, comparison, other clerical accuracy checks, observation, inspection of records and documents, inspection of assets and obtaining confirmations.</w:t>
      </w:r>
    </w:p>
    <w:p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The Auditor obtains verification evidence from these procedures to draw up the report of factual findings. Verification evidence is all information used by the Auditor in arriving at the factual findings and it includes the information contained in the accounting records underlying the Financial Report and other information (financial and non-financial).</w:t>
      </w:r>
    </w:p>
    <w:p w:rsidR="002E28AF" w:rsidRPr="002E28AF" w:rsidRDefault="002E28AF" w:rsidP="00F419DD">
      <w:pPr>
        <w:pStyle w:val="ListDash"/>
        <w:numPr>
          <w:ilvl w:val="0"/>
          <w:numId w:val="0"/>
        </w:numPr>
        <w:spacing w:after="120" w:line="280" w:lineRule="exact"/>
        <w:ind w:left="284" w:hanging="284"/>
        <w:rPr>
          <w:rFonts w:ascii="Calibri" w:eastAsia="Calibri" w:hAnsi="Calibri"/>
          <w:sz w:val="22"/>
          <w:szCs w:val="22"/>
          <w:lang w:val="en-US"/>
        </w:rPr>
      </w:pPr>
      <w:r w:rsidRPr="002E28AF">
        <w:rPr>
          <w:rFonts w:ascii="Calibri" w:eastAsia="Calibri" w:hAnsi="Calibri"/>
          <w:sz w:val="22"/>
          <w:szCs w:val="22"/>
          <w:lang w:val="en-US"/>
        </w:rPr>
        <w:t>The contractual requirements that relate to verification evidence are:</w:t>
      </w:r>
    </w:p>
    <w:p w:rsidR="002E28AF" w:rsidRDefault="002E28AF" w:rsidP="00F419DD">
      <w:pPr>
        <w:pStyle w:val="ListDash"/>
        <w:numPr>
          <w:ilvl w:val="0"/>
          <w:numId w:val="3"/>
        </w:numPr>
        <w:spacing w:after="120" w:line="280" w:lineRule="exact"/>
        <w:ind w:left="426" w:hanging="284"/>
        <w:rPr>
          <w:rFonts w:ascii="Calibri" w:eastAsia="Calibri" w:hAnsi="Calibri"/>
          <w:sz w:val="22"/>
          <w:szCs w:val="22"/>
          <w:lang w:val="en-US"/>
        </w:rPr>
      </w:pPr>
      <w:r w:rsidRPr="002E28AF">
        <w:rPr>
          <w:rFonts w:ascii="Calibri" w:eastAsia="Calibri" w:hAnsi="Calibri"/>
          <w:sz w:val="22"/>
          <w:szCs w:val="22"/>
          <w:lang w:val="en-US"/>
        </w:rPr>
        <w:t xml:space="preserve">Expenditure should be identifiable, verifiable and recorded in the accounting records of the </w:t>
      </w:r>
      <w:r w:rsidR="00233486" w:rsidRPr="00233486">
        <w:rPr>
          <w:rFonts w:ascii="Calibri" w:hAnsi="Calibri"/>
          <w:sz w:val="22"/>
          <w:szCs w:val="22"/>
          <w:lang w:val="en-US"/>
        </w:rPr>
        <w:t>Lead Beneficiary / partner</w:t>
      </w:r>
      <w:r w:rsidRPr="002E28AF">
        <w:rPr>
          <w:rFonts w:ascii="Calibri" w:eastAsia="Calibri" w:hAnsi="Calibri"/>
          <w:sz w:val="22"/>
          <w:szCs w:val="22"/>
          <w:lang w:val="en-US"/>
        </w:rPr>
        <w:t>;</w:t>
      </w:r>
    </w:p>
    <w:p w:rsidR="00FF49BA" w:rsidRPr="002E28AF" w:rsidRDefault="00FF49BA" w:rsidP="00F419DD">
      <w:pPr>
        <w:pStyle w:val="ListDash"/>
        <w:numPr>
          <w:ilvl w:val="0"/>
          <w:numId w:val="3"/>
        </w:numPr>
        <w:spacing w:after="120" w:line="280" w:lineRule="exact"/>
        <w:ind w:left="426" w:hanging="284"/>
        <w:rPr>
          <w:rFonts w:ascii="Calibri" w:eastAsia="Calibri" w:hAnsi="Calibri"/>
          <w:sz w:val="22"/>
          <w:szCs w:val="22"/>
          <w:lang w:val="en-US"/>
        </w:rPr>
      </w:pPr>
      <w:r>
        <w:rPr>
          <w:rFonts w:ascii="Calibri" w:eastAsia="Calibri" w:hAnsi="Calibri"/>
          <w:sz w:val="22"/>
          <w:szCs w:val="22"/>
          <w:lang w:val="en-US"/>
        </w:rPr>
        <w:t xml:space="preserve">The auditor shall check in situ the </w:t>
      </w:r>
      <w:r w:rsidRPr="002E28AF">
        <w:rPr>
          <w:rFonts w:ascii="Calibri" w:eastAsia="Calibri" w:hAnsi="Calibri"/>
          <w:sz w:val="22"/>
          <w:szCs w:val="22"/>
          <w:lang w:val="en-US"/>
        </w:rPr>
        <w:t xml:space="preserve">supporting documents for the accounts, accounting documents and any other document relevant </w:t>
      </w:r>
      <w:r>
        <w:rPr>
          <w:rFonts w:ascii="Calibri" w:eastAsia="Calibri" w:hAnsi="Calibri"/>
          <w:sz w:val="22"/>
          <w:szCs w:val="22"/>
          <w:lang w:val="en-US"/>
        </w:rPr>
        <w:t>to the financing of the project;</w:t>
      </w:r>
    </w:p>
    <w:p w:rsidR="002E28AF" w:rsidRPr="002E28AF" w:rsidRDefault="002E28AF" w:rsidP="00F419DD">
      <w:pPr>
        <w:pStyle w:val="ListDash"/>
        <w:numPr>
          <w:ilvl w:val="0"/>
          <w:numId w:val="3"/>
        </w:numPr>
        <w:spacing w:after="120" w:line="280" w:lineRule="exact"/>
        <w:ind w:left="426" w:hanging="284"/>
        <w:rPr>
          <w:rFonts w:ascii="Calibri" w:eastAsia="Calibri" w:hAnsi="Calibri"/>
          <w:sz w:val="22"/>
          <w:szCs w:val="22"/>
          <w:lang w:val="en-US"/>
        </w:rPr>
      </w:pPr>
      <w:r w:rsidRPr="002E28AF">
        <w:rPr>
          <w:rFonts w:ascii="Calibri" w:eastAsia="Calibri" w:hAnsi="Calibri"/>
          <w:sz w:val="22"/>
          <w:szCs w:val="22"/>
          <w:lang w:val="en-US"/>
        </w:rPr>
        <w:t xml:space="preserve">The </w:t>
      </w:r>
      <w:r w:rsidR="00233486" w:rsidRPr="00233486">
        <w:rPr>
          <w:rFonts w:ascii="Calibri" w:hAnsi="Calibri"/>
          <w:sz w:val="22"/>
          <w:szCs w:val="22"/>
          <w:lang w:val="en-US"/>
        </w:rPr>
        <w:t xml:space="preserve">Lead Beneficiary / partner </w:t>
      </w:r>
      <w:r w:rsidRPr="002E28AF">
        <w:rPr>
          <w:rFonts w:ascii="Calibri" w:eastAsia="Calibri" w:hAnsi="Calibri"/>
          <w:sz w:val="22"/>
          <w:szCs w:val="22"/>
          <w:lang w:val="en-US"/>
        </w:rPr>
        <w:t xml:space="preserve">will allow any external auditor to carry out verifications on the basis of supporting documents for the accounts, accounting documents and any other document relevant to the financing of the project. The </w:t>
      </w:r>
      <w:r w:rsidR="00233486" w:rsidRPr="00233486">
        <w:rPr>
          <w:rFonts w:ascii="Calibri" w:hAnsi="Calibri"/>
          <w:sz w:val="22"/>
          <w:szCs w:val="22"/>
          <w:lang w:val="en-US"/>
        </w:rPr>
        <w:t xml:space="preserve">Lead Beneficiary / partner </w:t>
      </w:r>
      <w:r w:rsidRPr="002E28AF">
        <w:rPr>
          <w:rFonts w:ascii="Calibri" w:eastAsia="Calibri" w:hAnsi="Calibri"/>
          <w:sz w:val="22"/>
          <w:szCs w:val="22"/>
          <w:lang w:val="en-US"/>
        </w:rPr>
        <w:t xml:space="preserve">gives access to all documents and databases concerning the technical and financial management of the </w:t>
      </w:r>
      <w:r w:rsidR="00A213DA">
        <w:rPr>
          <w:rFonts w:ascii="Calibri" w:eastAsia="Calibri" w:hAnsi="Calibri"/>
          <w:sz w:val="22"/>
          <w:szCs w:val="22"/>
          <w:lang w:val="en-US"/>
        </w:rPr>
        <w:t>project</w:t>
      </w:r>
      <w:r w:rsidRPr="002E28AF">
        <w:rPr>
          <w:rFonts w:ascii="Calibri" w:eastAsia="Calibri" w:hAnsi="Calibri"/>
          <w:sz w:val="22"/>
          <w:szCs w:val="22"/>
          <w:lang w:val="en-US"/>
        </w:rPr>
        <w:t>;</w:t>
      </w:r>
    </w:p>
    <w:p w:rsidR="002E28AF" w:rsidRPr="002E28AF" w:rsidRDefault="002E28AF" w:rsidP="00F419DD">
      <w:pPr>
        <w:pStyle w:val="ListDash"/>
        <w:numPr>
          <w:ilvl w:val="0"/>
          <w:numId w:val="3"/>
        </w:numPr>
        <w:spacing w:after="120" w:line="280" w:lineRule="exact"/>
        <w:ind w:left="426" w:hanging="284"/>
        <w:rPr>
          <w:rFonts w:ascii="Calibri" w:eastAsia="Calibri" w:hAnsi="Calibri"/>
          <w:sz w:val="22"/>
          <w:szCs w:val="22"/>
          <w:lang w:val="en-US"/>
        </w:rPr>
      </w:pPr>
      <w:r w:rsidRPr="002E28AF">
        <w:rPr>
          <w:rFonts w:ascii="Calibri" w:eastAsia="Calibri" w:hAnsi="Calibri"/>
          <w:sz w:val="22"/>
          <w:szCs w:val="22"/>
          <w:lang w:val="en-US"/>
        </w:rPr>
        <w:lastRenderedPageBreak/>
        <w:t>Moreover, for the purpose of the procedures listed in control check-list, records, accounting and supporting documents:</w:t>
      </w:r>
    </w:p>
    <w:p w:rsidR="002E28AF" w:rsidRPr="002E28AF" w:rsidRDefault="002E28AF" w:rsidP="00F419DD">
      <w:pPr>
        <w:pStyle w:val="ListDash"/>
        <w:numPr>
          <w:ilvl w:val="0"/>
          <w:numId w:val="4"/>
        </w:numPr>
        <w:spacing w:after="120" w:line="280" w:lineRule="exact"/>
        <w:ind w:left="714" w:hanging="357"/>
        <w:rPr>
          <w:rFonts w:ascii="Calibri" w:eastAsia="Calibri" w:hAnsi="Calibri"/>
          <w:sz w:val="22"/>
          <w:szCs w:val="22"/>
          <w:lang w:val="en-US"/>
        </w:rPr>
      </w:pPr>
      <w:r w:rsidRPr="002E28AF">
        <w:rPr>
          <w:rFonts w:ascii="Calibri" w:eastAsia="Calibri" w:hAnsi="Calibri"/>
          <w:sz w:val="22"/>
          <w:szCs w:val="22"/>
          <w:lang w:val="en-US"/>
        </w:rPr>
        <w:t>shall be easily accessible and filed so as to facilitate their examination;</w:t>
      </w:r>
    </w:p>
    <w:p w:rsidR="002E28AF" w:rsidRPr="002E28AF" w:rsidRDefault="002E28AF" w:rsidP="00F419DD">
      <w:pPr>
        <w:pStyle w:val="ListDash"/>
        <w:numPr>
          <w:ilvl w:val="0"/>
          <w:numId w:val="4"/>
        </w:numPr>
        <w:spacing w:after="120" w:line="280" w:lineRule="exact"/>
        <w:ind w:left="714" w:hanging="357"/>
        <w:rPr>
          <w:rFonts w:ascii="Calibri" w:eastAsia="Calibri" w:hAnsi="Calibri"/>
          <w:sz w:val="22"/>
          <w:szCs w:val="22"/>
          <w:lang w:val="en-US"/>
        </w:rPr>
      </w:pPr>
      <w:r w:rsidRPr="002E28AF">
        <w:rPr>
          <w:rFonts w:ascii="Calibri" w:eastAsia="Calibri" w:hAnsi="Calibri"/>
          <w:sz w:val="22"/>
          <w:szCs w:val="22"/>
          <w:lang w:val="en-US"/>
        </w:rPr>
        <w:t xml:space="preserve">shall be available in the original </w:t>
      </w:r>
      <w:r w:rsidR="00FF49BA">
        <w:rPr>
          <w:rFonts w:ascii="Calibri" w:eastAsia="Calibri" w:hAnsi="Calibri"/>
          <w:sz w:val="22"/>
          <w:szCs w:val="22"/>
          <w:lang w:val="en-US"/>
        </w:rPr>
        <w:t xml:space="preserve">and / or </w:t>
      </w:r>
      <w:r w:rsidR="00FF49BA" w:rsidRPr="002E28AF">
        <w:rPr>
          <w:rFonts w:ascii="Calibri" w:eastAsia="Calibri" w:hAnsi="Calibri"/>
          <w:sz w:val="22"/>
          <w:szCs w:val="22"/>
          <w:lang w:val="en-US"/>
        </w:rPr>
        <w:t xml:space="preserve">electronic </w:t>
      </w:r>
      <w:r w:rsidRPr="002E28AF">
        <w:rPr>
          <w:rFonts w:ascii="Calibri" w:eastAsia="Calibri" w:hAnsi="Calibri"/>
          <w:sz w:val="22"/>
          <w:szCs w:val="22"/>
          <w:lang w:val="en-US"/>
        </w:rPr>
        <w:t>form</w:t>
      </w:r>
      <w:r w:rsidRPr="002E28AF">
        <w:rPr>
          <w:rStyle w:val="Appelnotedebasdep"/>
          <w:rFonts w:ascii="Calibri" w:eastAsia="Calibri" w:hAnsi="Calibri"/>
          <w:sz w:val="22"/>
          <w:szCs w:val="22"/>
          <w:lang w:val="en-US"/>
        </w:rPr>
        <w:footnoteReference w:id="2"/>
      </w:r>
      <w:r w:rsidRPr="002E28AF">
        <w:rPr>
          <w:rFonts w:ascii="Calibri" w:eastAsia="Calibri" w:hAnsi="Calibri"/>
          <w:sz w:val="22"/>
          <w:szCs w:val="22"/>
          <w:lang w:val="en-US"/>
        </w:rPr>
        <w:t>.</w:t>
      </w:r>
    </w:p>
    <w:p w:rsidR="002E28AF" w:rsidRPr="002E28AF" w:rsidRDefault="002E28AF" w:rsidP="00F419DD">
      <w:pPr>
        <w:pStyle w:val="ListDash"/>
        <w:numPr>
          <w:ilvl w:val="0"/>
          <w:numId w:val="4"/>
        </w:numPr>
        <w:spacing w:after="120" w:line="280" w:lineRule="exact"/>
        <w:ind w:left="714" w:hanging="357"/>
        <w:rPr>
          <w:rFonts w:ascii="Calibri" w:eastAsia="Calibri" w:hAnsi="Calibri"/>
          <w:sz w:val="22"/>
          <w:szCs w:val="22"/>
          <w:lang w:val="en-US"/>
        </w:rPr>
      </w:pPr>
      <w:r w:rsidRPr="002E28AF">
        <w:rPr>
          <w:rFonts w:ascii="Calibri" w:eastAsia="Calibri" w:hAnsi="Calibri"/>
          <w:sz w:val="22"/>
          <w:szCs w:val="22"/>
          <w:lang w:val="en-US"/>
        </w:rPr>
        <w:t>records and accounting and supporting documents should be available in documentary form, whether paper, electronic or other medium (e.g. a written record of a meeting is more reliable than an oral presentation of the matters discussed). Electronic documents can be accepted only where:</w:t>
      </w:r>
    </w:p>
    <w:p w:rsidR="002E28AF" w:rsidRPr="002E28AF" w:rsidRDefault="002E28AF" w:rsidP="00F419DD">
      <w:pPr>
        <w:pStyle w:val="ListDash"/>
        <w:numPr>
          <w:ilvl w:val="0"/>
          <w:numId w:val="4"/>
        </w:numPr>
        <w:spacing w:after="120" w:line="280" w:lineRule="exact"/>
        <w:ind w:left="1276" w:hanging="283"/>
        <w:rPr>
          <w:rFonts w:ascii="Calibri" w:eastAsia="Calibri" w:hAnsi="Calibri"/>
          <w:sz w:val="22"/>
          <w:szCs w:val="22"/>
          <w:lang w:val="en-US"/>
        </w:rPr>
      </w:pPr>
      <w:r w:rsidRPr="002E28AF">
        <w:rPr>
          <w:rFonts w:ascii="Calibri" w:eastAsia="Calibri" w:hAnsi="Calibri"/>
          <w:sz w:val="22"/>
          <w:szCs w:val="22"/>
          <w:lang w:val="en-US"/>
        </w:rPr>
        <w:t xml:space="preserve">the documentation was first received or created (e.g. an order form or confirmation) by the </w:t>
      </w:r>
      <w:r w:rsidR="00233486" w:rsidRPr="00233486">
        <w:rPr>
          <w:rFonts w:ascii="Calibri" w:hAnsi="Calibri"/>
          <w:sz w:val="22"/>
          <w:szCs w:val="22"/>
          <w:lang w:val="en-US"/>
        </w:rPr>
        <w:t xml:space="preserve">Lead Beneficiary / partner </w:t>
      </w:r>
      <w:r w:rsidRPr="002E28AF">
        <w:rPr>
          <w:rFonts w:ascii="Calibri" w:eastAsia="Calibri" w:hAnsi="Calibri"/>
          <w:sz w:val="22"/>
          <w:szCs w:val="22"/>
          <w:lang w:val="en-US"/>
        </w:rPr>
        <w:t>in electronic form; or</w:t>
      </w:r>
    </w:p>
    <w:p w:rsidR="002E28AF" w:rsidRPr="002E28AF" w:rsidRDefault="002E28AF" w:rsidP="00F419DD">
      <w:pPr>
        <w:pStyle w:val="ListDash"/>
        <w:numPr>
          <w:ilvl w:val="0"/>
          <w:numId w:val="4"/>
        </w:numPr>
        <w:spacing w:after="120" w:line="280" w:lineRule="exact"/>
        <w:ind w:left="1276" w:hanging="283"/>
        <w:rPr>
          <w:rFonts w:ascii="Calibri" w:eastAsia="Calibri" w:hAnsi="Calibri"/>
          <w:sz w:val="22"/>
          <w:szCs w:val="22"/>
          <w:lang w:val="en-US"/>
        </w:rPr>
      </w:pPr>
      <w:r w:rsidRPr="002E28AF">
        <w:rPr>
          <w:rFonts w:ascii="Calibri" w:eastAsia="Calibri" w:hAnsi="Calibri"/>
          <w:sz w:val="22"/>
          <w:szCs w:val="22"/>
          <w:lang w:val="en-US"/>
        </w:rPr>
        <w:t xml:space="preserve">the Auditor is satisfied that the </w:t>
      </w:r>
      <w:r w:rsidR="00233486" w:rsidRPr="00233486">
        <w:rPr>
          <w:rFonts w:ascii="Calibri" w:hAnsi="Calibri"/>
          <w:sz w:val="22"/>
          <w:szCs w:val="22"/>
          <w:lang w:val="en-US"/>
        </w:rPr>
        <w:t xml:space="preserve">Lead Beneficiary / partner </w:t>
      </w:r>
      <w:r w:rsidRPr="002E28AF">
        <w:rPr>
          <w:rFonts w:ascii="Calibri" w:eastAsia="Calibri" w:hAnsi="Calibri"/>
          <w:sz w:val="22"/>
          <w:szCs w:val="22"/>
          <w:lang w:val="en-US"/>
        </w:rPr>
        <w:t>uses an electronic archiving system which meets established standards (e.g. a certified system which complies with national law).</w:t>
      </w:r>
    </w:p>
    <w:p w:rsidR="002E28AF" w:rsidRPr="002E28AF" w:rsidRDefault="002E28AF" w:rsidP="00F419DD">
      <w:pPr>
        <w:pStyle w:val="ListDash"/>
        <w:numPr>
          <w:ilvl w:val="0"/>
          <w:numId w:val="4"/>
        </w:numPr>
        <w:spacing w:after="120" w:line="280" w:lineRule="exact"/>
        <w:ind w:left="714" w:hanging="357"/>
        <w:rPr>
          <w:rFonts w:ascii="Calibri" w:eastAsia="Calibri" w:hAnsi="Calibri"/>
          <w:sz w:val="22"/>
          <w:szCs w:val="22"/>
          <w:lang w:val="en-US"/>
        </w:rPr>
      </w:pPr>
      <w:r w:rsidRPr="002E28AF">
        <w:rPr>
          <w:rFonts w:ascii="Calibri" w:eastAsia="Calibri" w:hAnsi="Calibri"/>
          <w:sz w:val="22"/>
          <w:szCs w:val="22"/>
          <w:lang w:val="en-US"/>
        </w:rPr>
        <w:t>should preferably be obtained from independent sources outside the entity (an original supplier’s invoice or contract is more reliable than an internally approved receipt note);</w:t>
      </w:r>
    </w:p>
    <w:p w:rsidR="002E28AF" w:rsidRPr="002E28AF" w:rsidRDefault="002E28AF" w:rsidP="00F419DD">
      <w:pPr>
        <w:pStyle w:val="ListDash"/>
        <w:numPr>
          <w:ilvl w:val="0"/>
          <w:numId w:val="4"/>
        </w:numPr>
        <w:spacing w:after="120" w:line="280" w:lineRule="exact"/>
        <w:ind w:left="714" w:hanging="357"/>
        <w:rPr>
          <w:rFonts w:ascii="Calibri" w:eastAsia="Calibri" w:hAnsi="Calibri"/>
          <w:sz w:val="22"/>
          <w:szCs w:val="22"/>
          <w:lang w:val="en-US"/>
        </w:rPr>
      </w:pPr>
      <w:r w:rsidRPr="002E28AF">
        <w:rPr>
          <w:rFonts w:ascii="Calibri" w:eastAsia="Calibri" w:hAnsi="Calibri"/>
          <w:sz w:val="22"/>
          <w:szCs w:val="22"/>
          <w:lang w:val="en-US"/>
        </w:rPr>
        <w:t>which is generated internally is more reliable if it has been subject to control and approval;</w:t>
      </w:r>
    </w:p>
    <w:p w:rsidR="002E28AF" w:rsidRPr="002E28AF" w:rsidRDefault="002E28AF" w:rsidP="00F419DD">
      <w:pPr>
        <w:pStyle w:val="ListDash"/>
        <w:numPr>
          <w:ilvl w:val="0"/>
          <w:numId w:val="4"/>
        </w:numPr>
        <w:spacing w:after="120" w:line="280" w:lineRule="exact"/>
        <w:ind w:left="714" w:hanging="357"/>
        <w:rPr>
          <w:rFonts w:ascii="Calibri" w:eastAsia="Calibri" w:hAnsi="Calibri"/>
          <w:sz w:val="22"/>
          <w:szCs w:val="22"/>
          <w:lang w:val="en-US"/>
        </w:rPr>
      </w:pPr>
      <w:r w:rsidRPr="002E28AF">
        <w:rPr>
          <w:rFonts w:ascii="Calibri" w:eastAsia="Calibri" w:hAnsi="Calibri"/>
          <w:sz w:val="22"/>
          <w:szCs w:val="22"/>
          <w:lang w:val="en-US"/>
        </w:rPr>
        <w:t>obtained directly by the Auditor (e.g. inspection of assets</w:t>
      </w:r>
      <w:r w:rsidRPr="002E28AF">
        <w:rPr>
          <w:rStyle w:val="Appelnotedebasdep"/>
          <w:rFonts w:ascii="Calibri" w:eastAsia="Calibri" w:hAnsi="Calibri"/>
          <w:sz w:val="22"/>
          <w:szCs w:val="22"/>
          <w:lang w:val="en-US"/>
        </w:rPr>
        <w:footnoteReference w:id="3"/>
      </w:r>
      <w:r w:rsidRPr="002E28AF">
        <w:rPr>
          <w:rFonts w:ascii="Calibri" w:eastAsia="Calibri" w:hAnsi="Calibri"/>
          <w:sz w:val="22"/>
          <w:szCs w:val="22"/>
          <w:lang w:val="en-US"/>
        </w:rPr>
        <w:t>) is more reliable than evidence obtained indirectly (e.g. inquiry about the asset).</w:t>
      </w:r>
    </w:p>
    <w:p w:rsidR="002E28AF" w:rsidRPr="002E28AF" w:rsidRDefault="002E28AF" w:rsidP="00F419DD">
      <w:pPr>
        <w:pStyle w:val="ListDash"/>
        <w:numPr>
          <w:ilvl w:val="0"/>
          <w:numId w:val="4"/>
        </w:numPr>
        <w:spacing w:line="280" w:lineRule="exact"/>
        <w:rPr>
          <w:rFonts w:ascii="Calibri" w:eastAsia="Calibri" w:hAnsi="Calibri"/>
          <w:sz w:val="22"/>
          <w:szCs w:val="22"/>
          <w:lang w:val="en-US"/>
        </w:rPr>
      </w:pPr>
      <w:r w:rsidRPr="002E28AF">
        <w:rPr>
          <w:rFonts w:ascii="Calibri" w:eastAsia="Calibri" w:hAnsi="Calibri"/>
          <w:sz w:val="22"/>
          <w:szCs w:val="22"/>
          <w:lang w:val="en-US"/>
        </w:rPr>
        <w:t>If the Auditor finds that the above criteria for evidence are not sufficiently met, he/she should detail this in the factual findings.</w:t>
      </w:r>
    </w:p>
    <w:p w:rsidR="002E28AF" w:rsidRPr="00E64FBF" w:rsidRDefault="002E28AF" w:rsidP="00F419DD">
      <w:pPr>
        <w:pStyle w:val="Titre3"/>
        <w:numPr>
          <w:ilvl w:val="1"/>
          <w:numId w:val="6"/>
        </w:numPr>
        <w:tabs>
          <w:tab w:val="clear" w:pos="709"/>
          <w:tab w:val="left" w:pos="567"/>
        </w:tabs>
        <w:spacing w:line="280" w:lineRule="exact"/>
      </w:pPr>
      <w:r w:rsidRPr="00E64FBF">
        <w:t>Verification coverage of expenditure and selection of expenditure items</w:t>
      </w:r>
    </w:p>
    <w:p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The Auditor applies the principles and criteria set out below when planning and performing the specific verification procedures for selected expenditure. Value should be the principal factor used by the Auditor to select expenditure items or classes of expenditure items for verification. The Auditor selects high-value expenditure items to ensure an appropriate coverage of expenditure.</w:t>
      </w:r>
    </w:p>
    <w:p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 xml:space="preserve">Verification by the Auditor and verification coverage of expenditure items does not necessarily mean a complete and exhaustive verification of </w:t>
      </w:r>
      <w:r w:rsidRPr="002E28AF">
        <w:rPr>
          <w:rFonts w:ascii="Calibri" w:eastAsia="Calibri" w:hAnsi="Calibri"/>
          <w:sz w:val="22"/>
          <w:szCs w:val="22"/>
          <w:u w:val="single"/>
          <w:lang w:val="en-US"/>
        </w:rPr>
        <w:t>all</w:t>
      </w:r>
      <w:r w:rsidRPr="002E28AF">
        <w:rPr>
          <w:rFonts w:ascii="Calibri" w:eastAsia="Calibri" w:hAnsi="Calibri"/>
          <w:sz w:val="22"/>
          <w:szCs w:val="22"/>
          <w:lang w:val="en-US"/>
        </w:rPr>
        <w:t xml:space="preserve"> the expenditure items that are included in a specific expenditure heading or subheading. The Auditor should ensure a systematic and representative verification. Depending on certain conditions (see further below) the Auditor may obtain sufficient verification results for an expenditure heading or subheading by looking at a limited number of selected expenditure items.</w:t>
      </w:r>
    </w:p>
    <w:p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The Auditor may apply statistical sampling techniques for the verification of one or more expenditure headings or subheadings of the Financial Report. The Auditor examines whether ‘populations’ (i.e. expenditure subheadings or classes of expenditure items within expenditure subheadings) are suitable and sufficiently large (i.e. are made up of large numbers of items) for effective statistical sampling.</w:t>
      </w:r>
    </w:p>
    <w:p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If applicable the Auditor should explain in the report of factual findings for which headings or subheadings of the Financial Report sampling has been applied, the method used, the results obtained and whether the sample is representative.</w:t>
      </w:r>
    </w:p>
    <w:p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 xml:space="preserve">The Expenditure Coverage Ratio (‘ECR’) is the total amount of expenditure verified by the Auditor, expressed as a percentage of the total amount of expenditure reported by the </w:t>
      </w:r>
      <w:r w:rsidR="00233486" w:rsidRPr="00210466">
        <w:rPr>
          <w:rFonts w:ascii="Calibri" w:hAnsi="Calibri"/>
          <w:sz w:val="22"/>
          <w:szCs w:val="22"/>
          <w:lang w:val="en-US"/>
        </w:rPr>
        <w:t xml:space="preserve">Lead Beneficiary / partner </w:t>
      </w:r>
      <w:r w:rsidRPr="002E28AF">
        <w:rPr>
          <w:rFonts w:ascii="Calibri" w:eastAsia="Calibri" w:hAnsi="Calibri"/>
          <w:sz w:val="22"/>
          <w:szCs w:val="22"/>
          <w:lang w:val="en-US"/>
        </w:rPr>
        <w:t>in the Financial Report.</w:t>
      </w:r>
    </w:p>
    <w:p w:rsidR="008F10C1" w:rsidRPr="002E28AF" w:rsidRDefault="002E28AF" w:rsidP="008F10C1">
      <w:pPr>
        <w:pStyle w:val="ListDash"/>
        <w:numPr>
          <w:ilvl w:val="0"/>
          <w:numId w:val="0"/>
        </w:numPr>
        <w:spacing w:before="120" w:after="120" w:line="280" w:lineRule="exact"/>
        <w:rPr>
          <w:rFonts w:ascii="Calibri" w:eastAsia="Calibri" w:hAnsi="Calibri"/>
          <w:sz w:val="22"/>
          <w:szCs w:val="22"/>
          <w:lang w:val="en-US"/>
        </w:rPr>
      </w:pPr>
      <w:r w:rsidRPr="00A41543">
        <w:rPr>
          <w:rFonts w:ascii="Calibri" w:eastAsia="Calibri" w:hAnsi="Calibri"/>
          <w:sz w:val="22"/>
          <w:szCs w:val="22"/>
          <w:lang w:val="en-US"/>
        </w:rPr>
        <w:lastRenderedPageBreak/>
        <w:t>The Auditor ensures that the overall ECR is</w:t>
      </w:r>
      <w:r w:rsidR="00B47CA8" w:rsidRPr="00A41543">
        <w:rPr>
          <w:rFonts w:ascii="Calibri" w:eastAsia="Calibri" w:hAnsi="Calibri"/>
          <w:sz w:val="22"/>
          <w:szCs w:val="22"/>
          <w:lang w:val="en-US"/>
        </w:rPr>
        <w:t xml:space="preserve"> </w:t>
      </w:r>
      <w:r w:rsidR="0055579A" w:rsidRPr="00A41543">
        <w:rPr>
          <w:rFonts w:ascii="Calibri" w:eastAsia="Calibri" w:hAnsi="Calibri"/>
          <w:sz w:val="22"/>
          <w:szCs w:val="22"/>
          <w:lang w:val="en-US"/>
        </w:rPr>
        <w:t xml:space="preserve">100% for EU </w:t>
      </w:r>
      <w:r w:rsidR="008F10C1">
        <w:rPr>
          <w:rFonts w:ascii="Calibri" w:eastAsia="Calibri" w:hAnsi="Calibri"/>
          <w:sz w:val="22"/>
          <w:szCs w:val="22"/>
          <w:lang w:val="en-US"/>
        </w:rPr>
        <w:t xml:space="preserve">and Lebanese </w:t>
      </w:r>
      <w:r w:rsidR="0055579A" w:rsidRPr="00A41543">
        <w:rPr>
          <w:rFonts w:ascii="Calibri" w:eastAsia="Calibri" w:hAnsi="Calibri"/>
          <w:sz w:val="22"/>
          <w:szCs w:val="22"/>
          <w:lang w:val="en-US"/>
        </w:rPr>
        <w:t>Lead ben</w:t>
      </w:r>
      <w:r w:rsidR="00FA2518">
        <w:rPr>
          <w:rFonts w:ascii="Calibri" w:eastAsia="Calibri" w:hAnsi="Calibri"/>
          <w:sz w:val="22"/>
          <w:szCs w:val="22"/>
          <w:lang w:val="en-US"/>
        </w:rPr>
        <w:t>eficiaries/</w:t>
      </w:r>
      <w:r w:rsidR="0055579A" w:rsidRPr="00A41543">
        <w:rPr>
          <w:rFonts w:ascii="Calibri" w:eastAsia="Calibri" w:hAnsi="Calibri"/>
          <w:sz w:val="22"/>
          <w:szCs w:val="22"/>
          <w:lang w:val="en-US"/>
        </w:rPr>
        <w:t>partners</w:t>
      </w:r>
      <w:r w:rsidR="00A41543">
        <w:rPr>
          <w:rFonts w:ascii="Calibri" w:eastAsia="Calibri" w:hAnsi="Calibri"/>
          <w:sz w:val="22"/>
          <w:szCs w:val="22"/>
          <w:lang w:val="en-US"/>
        </w:rPr>
        <w:t xml:space="preserve">. </w:t>
      </w:r>
    </w:p>
    <w:p w:rsidR="00A41543" w:rsidRPr="00A41543" w:rsidRDefault="00A41543" w:rsidP="00A41543">
      <w:pPr>
        <w:pStyle w:val="ListDash"/>
        <w:numPr>
          <w:ilvl w:val="0"/>
          <w:numId w:val="0"/>
        </w:numPr>
        <w:spacing w:after="120" w:line="280" w:lineRule="exact"/>
        <w:rPr>
          <w:rFonts w:ascii="Calibri" w:eastAsia="Calibri" w:hAnsi="Calibri"/>
          <w:sz w:val="22"/>
          <w:szCs w:val="22"/>
          <w:lang w:val="en-US"/>
        </w:rPr>
      </w:pPr>
      <w:r>
        <w:rPr>
          <w:rFonts w:ascii="Calibri" w:eastAsia="Calibri" w:hAnsi="Calibri"/>
          <w:sz w:val="22"/>
          <w:szCs w:val="22"/>
          <w:lang w:val="en-US"/>
        </w:rPr>
        <w:t xml:space="preserve">Concerning </w:t>
      </w:r>
      <w:r w:rsidR="008F10C1">
        <w:rPr>
          <w:rFonts w:ascii="Calibri" w:eastAsia="Calibri" w:hAnsi="Calibri"/>
          <w:sz w:val="22"/>
          <w:szCs w:val="22"/>
          <w:lang w:val="en-US"/>
        </w:rPr>
        <w:t xml:space="preserve">the other </w:t>
      </w:r>
      <w:r w:rsidRPr="00A41543">
        <w:rPr>
          <w:rFonts w:ascii="Calibri" w:eastAsia="Calibri" w:hAnsi="Calibri"/>
          <w:sz w:val="22"/>
          <w:szCs w:val="22"/>
          <w:lang w:val="en-US"/>
        </w:rPr>
        <w:t>MPCs Lead beneficiaries/partners</w:t>
      </w:r>
      <w:r>
        <w:rPr>
          <w:rFonts w:ascii="Calibri" w:eastAsia="Calibri" w:hAnsi="Calibri"/>
          <w:sz w:val="22"/>
          <w:szCs w:val="22"/>
          <w:lang w:val="en-US"/>
        </w:rPr>
        <w:t xml:space="preserve">, the requirements are: </w:t>
      </w:r>
    </w:p>
    <w:p w:rsidR="00A41543" w:rsidRPr="00A41543" w:rsidRDefault="00A41543" w:rsidP="00A41543">
      <w:pPr>
        <w:pStyle w:val="ListDash"/>
        <w:numPr>
          <w:ilvl w:val="0"/>
          <w:numId w:val="12"/>
        </w:numPr>
        <w:spacing w:after="0" w:line="280" w:lineRule="exact"/>
        <w:rPr>
          <w:rFonts w:ascii="Calibri" w:eastAsia="Calibri" w:hAnsi="Calibri"/>
          <w:sz w:val="22"/>
          <w:szCs w:val="22"/>
          <w:lang w:val="en-US"/>
        </w:rPr>
      </w:pPr>
      <w:r w:rsidRPr="00A41543">
        <w:rPr>
          <w:rFonts w:ascii="Calibri" w:eastAsia="Calibri" w:hAnsi="Calibri"/>
          <w:sz w:val="22"/>
          <w:szCs w:val="22"/>
          <w:lang w:val="en-US"/>
        </w:rPr>
        <w:t xml:space="preserve">at least 65% </w:t>
      </w:r>
      <w:r w:rsidRPr="002E28AF">
        <w:rPr>
          <w:rFonts w:ascii="Calibri" w:eastAsia="Calibri" w:hAnsi="Calibri"/>
          <w:sz w:val="22"/>
          <w:szCs w:val="22"/>
          <w:lang w:val="en-US"/>
        </w:rPr>
        <w:t>of expenditure verified</w:t>
      </w:r>
      <w:r w:rsidRPr="00A41543">
        <w:rPr>
          <w:rFonts w:ascii="Calibri" w:eastAsia="Calibri" w:hAnsi="Calibri"/>
          <w:sz w:val="22"/>
          <w:szCs w:val="22"/>
          <w:lang w:val="en-US"/>
        </w:rPr>
        <w:t xml:space="preserve"> per </w:t>
      </w:r>
      <w:r>
        <w:rPr>
          <w:rFonts w:ascii="Calibri" w:eastAsia="Calibri" w:hAnsi="Calibri"/>
          <w:sz w:val="22"/>
          <w:szCs w:val="22"/>
          <w:lang w:val="en-US"/>
        </w:rPr>
        <w:t xml:space="preserve">each </w:t>
      </w:r>
      <w:r w:rsidRPr="00A41543">
        <w:rPr>
          <w:rFonts w:ascii="Calibri" w:eastAsia="Calibri" w:hAnsi="Calibri"/>
          <w:sz w:val="22"/>
          <w:szCs w:val="22"/>
          <w:lang w:val="en-US"/>
        </w:rPr>
        <w:t xml:space="preserve">cost category </w:t>
      </w:r>
    </w:p>
    <w:p w:rsidR="00A41543" w:rsidRPr="00A41543" w:rsidRDefault="00FA2518" w:rsidP="00A41543">
      <w:pPr>
        <w:pStyle w:val="ListDash"/>
        <w:numPr>
          <w:ilvl w:val="0"/>
          <w:numId w:val="12"/>
        </w:numPr>
        <w:spacing w:after="0" w:line="280" w:lineRule="exact"/>
        <w:rPr>
          <w:rFonts w:ascii="Calibri" w:eastAsia="Calibri" w:hAnsi="Calibri"/>
          <w:sz w:val="22"/>
          <w:szCs w:val="22"/>
          <w:lang w:val="en-US"/>
        </w:rPr>
      </w:pPr>
      <w:r>
        <w:rPr>
          <w:rFonts w:ascii="Calibri" w:eastAsia="Calibri" w:hAnsi="Calibri"/>
          <w:sz w:val="22"/>
          <w:szCs w:val="22"/>
          <w:lang w:val="en-US"/>
        </w:rPr>
        <w:t xml:space="preserve">an </w:t>
      </w:r>
      <w:r w:rsidR="00A41543" w:rsidRPr="00A41543">
        <w:rPr>
          <w:rFonts w:ascii="Calibri" w:eastAsia="Calibri" w:hAnsi="Calibri"/>
          <w:sz w:val="22"/>
          <w:szCs w:val="22"/>
          <w:lang w:val="en-US"/>
        </w:rPr>
        <w:t>overall ECR of 100% for all procurement procedures above 60.000 Euros</w:t>
      </w:r>
      <w:r w:rsidR="00A41543">
        <w:rPr>
          <w:rFonts w:ascii="Calibri" w:eastAsia="Calibri" w:hAnsi="Calibri"/>
          <w:sz w:val="22"/>
          <w:szCs w:val="22"/>
          <w:lang w:val="en-US"/>
        </w:rPr>
        <w:t>.</w:t>
      </w:r>
      <w:r w:rsidR="00A41543" w:rsidRPr="00A41543">
        <w:rPr>
          <w:rFonts w:ascii="Calibri" w:eastAsia="Calibri" w:hAnsi="Calibri"/>
          <w:sz w:val="22"/>
          <w:szCs w:val="22"/>
          <w:lang w:val="en-US"/>
        </w:rPr>
        <w:t xml:space="preserve"> </w:t>
      </w:r>
    </w:p>
    <w:p w:rsidR="002E28AF" w:rsidRDefault="00A41543" w:rsidP="00A41543">
      <w:pPr>
        <w:pStyle w:val="ListDash"/>
        <w:numPr>
          <w:ilvl w:val="0"/>
          <w:numId w:val="0"/>
        </w:numPr>
        <w:spacing w:before="120" w:after="120" w:line="280" w:lineRule="exact"/>
        <w:rPr>
          <w:rFonts w:ascii="Calibri" w:eastAsia="Calibri" w:hAnsi="Calibri"/>
          <w:sz w:val="22"/>
          <w:szCs w:val="22"/>
          <w:lang w:val="en-US"/>
        </w:rPr>
      </w:pPr>
      <w:r>
        <w:rPr>
          <w:rFonts w:ascii="Calibri" w:eastAsia="Calibri" w:hAnsi="Calibri"/>
          <w:sz w:val="22"/>
          <w:szCs w:val="22"/>
          <w:lang w:val="en-US"/>
        </w:rPr>
        <w:t>I</w:t>
      </w:r>
      <w:r w:rsidR="002E28AF" w:rsidRPr="002E28AF">
        <w:rPr>
          <w:rFonts w:ascii="Calibri" w:eastAsia="Calibri" w:hAnsi="Calibri"/>
          <w:sz w:val="22"/>
          <w:szCs w:val="22"/>
          <w:lang w:val="en-US"/>
        </w:rPr>
        <w:t xml:space="preserve">f </w:t>
      </w:r>
      <w:r w:rsidR="0055579A">
        <w:rPr>
          <w:rFonts w:ascii="Calibri" w:eastAsia="Calibri" w:hAnsi="Calibri"/>
          <w:sz w:val="22"/>
          <w:szCs w:val="22"/>
          <w:lang w:val="en-US"/>
        </w:rPr>
        <w:t>the Auditor</w:t>
      </w:r>
      <w:r w:rsidR="002E28AF" w:rsidRPr="002E28AF">
        <w:rPr>
          <w:rFonts w:ascii="Calibri" w:eastAsia="Calibri" w:hAnsi="Calibri"/>
          <w:sz w:val="22"/>
          <w:szCs w:val="22"/>
          <w:lang w:val="en-US"/>
        </w:rPr>
        <w:t xml:space="preserve"> finds an exception rate of less than 10 % of the total amount of expenditure verified (i.e. 6.5 %) </w:t>
      </w:r>
      <w:r w:rsidR="00FA2518">
        <w:rPr>
          <w:rFonts w:ascii="Calibri" w:eastAsia="Calibri" w:hAnsi="Calibri"/>
          <w:sz w:val="22"/>
          <w:szCs w:val="22"/>
          <w:lang w:val="en-US"/>
        </w:rPr>
        <w:t>he</w:t>
      </w:r>
      <w:r w:rsidR="0055579A">
        <w:rPr>
          <w:rFonts w:ascii="Calibri" w:eastAsia="Calibri" w:hAnsi="Calibri"/>
          <w:sz w:val="22"/>
          <w:szCs w:val="22"/>
          <w:lang w:val="en-US"/>
        </w:rPr>
        <w:t>/she</w:t>
      </w:r>
      <w:r w:rsidR="002E28AF" w:rsidRPr="002E28AF">
        <w:rPr>
          <w:rFonts w:ascii="Calibri" w:eastAsia="Calibri" w:hAnsi="Calibri"/>
          <w:sz w:val="22"/>
          <w:szCs w:val="22"/>
          <w:lang w:val="en-US"/>
        </w:rPr>
        <w:t xml:space="preserve"> finalises the verification procedures and continues with reporting.</w:t>
      </w:r>
      <w:r w:rsidR="0055579A">
        <w:rPr>
          <w:rFonts w:ascii="Calibri" w:eastAsia="Calibri" w:hAnsi="Calibri"/>
          <w:sz w:val="22"/>
          <w:szCs w:val="22"/>
          <w:lang w:val="en-US"/>
        </w:rPr>
        <w:t xml:space="preserve"> </w:t>
      </w:r>
      <w:r w:rsidR="002E28AF" w:rsidRPr="002E28AF">
        <w:rPr>
          <w:rFonts w:ascii="Calibri" w:eastAsia="Calibri" w:hAnsi="Calibri"/>
          <w:sz w:val="22"/>
          <w:szCs w:val="22"/>
          <w:lang w:val="en-US"/>
        </w:rPr>
        <w:t xml:space="preserve">If the exception rate found is higher than 10 % the Auditor extends verification procedures until the ECR is at least 85 %. The Auditor then finalises </w:t>
      </w:r>
      <w:r w:rsidR="0055579A">
        <w:rPr>
          <w:rFonts w:ascii="Calibri" w:eastAsia="Calibri" w:hAnsi="Calibri"/>
          <w:sz w:val="22"/>
          <w:szCs w:val="22"/>
          <w:lang w:val="en-US"/>
        </w:rPr>
        <w:t xml:space="preserve">the </w:t>
      </w:r>
      <w:r w:rsidR="002E28AF" w:rsidRPr="002E28AF">
        <w:rPr>
          <w:rFonts w:ascii="Calibri" w:eastAsia="Calibri" w:hAnsi="Calibri"/>
          <w:sz w:val="22"/>
          <w:szCs w:val="22"/>
          <w:lang w:val="en-US"/>
        </w:rPr>
        <w:t xml:space="preserve">verification procedures and continues with reporting regardless of the total exception rate found. </w:t>
      </w:r>
    </w:p>
    <w:p w:rsidR="002E28AF" w:rsidRPr="0016595C" w:rsidRDefault="002E28AF" w:rsidP="00F419DD">
      <w:pPr>
        <w:pStyle w:val="Titre3"/>
        <w:numPr>
          <w:ilvl w:val="1"/>
          <w:numId w:val="6"/>
        </w:numPr>
        <w:tabs>
          <w:tab w:val="clear" w:pos="709"/>
          <w:tab w:val="left" w:pos="567"/>
        </w:tabs>
        <w:spacing w:line="280" w:lineRule="exact"/>
      </w:pPr>
      <w:r w:rsidRPr="0016595C">
        <w:t>Findings</w:t>
      </w:r>
    </w:p>
    <w:p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The Auditor verifies the selected expenditure items by carrying out procedures listed in the control check-list and reports all the factual findings and exceptions resulting from these procedures. Verification exceptions are all verification deviations found when performing the procedures.</w:t>
      </w:r>
    </w:p>
    <w:p w:rsidR="002E28AF" w:rsidRPr="002E28AF" w:rsidRDefault="002E28AF" w:rsidP="00F419DD">
      <w:pPr>
        <w:pStyle w:val="ListDash"/>
        <w:numPr>
          <w:ilvl w:val="0"/>
          <w:numId w:val="0"/>
        </w:numPr>
        <w:spacing w:line="280" w:lineRule="exact"/>
        <w:rPr>
          <w:rFonts w:ascii="Calibri" w:eastAsia="Calibri" w:hAnsi="Calibri"/>
          <w:sz w:val="22"/>
          <w:szCs w:val="22"/>
          <w:lang w:val="en-US"/>
        </w:rPr>
      </w:pPr>
      <w:r w:rsidRPr="002E28AF">
        <w:rPr>
          <w:rFonts w:ascii="Calibri" w:eastAsia="Calibri" w:hAnsi="Calibri"/>
          <w:sz w:val="22"/>
          <w:szCs w:val="22"/>
          <w:lang w:val="en-US"/>
        </w:rPr>
        <w:t xml:space="preserve">The Auditor quantifies the amount of verification exceptions found and the potential impact on the EU contribution, should the Managing Authority declare the expenditure item(s) concerned ineligible (taking into account the percentage of funding by the </w:t>
      </w:r>
      <w:r w:rsidR="0055579A">
        <w:rPr>
          <w:rFonts w:ascii="Calibri" w:eastAsia="Calibri" w:hAnsi="Calibri"/>
          <w:sz w:val="22"/>
          <w:szCs w:val="22"/>
          <w:lang w:val="en-US"/>
        </w:rPr>
        <w:t>Programme</w:t>
      </w:r>
      <w:r w:rsidRPr="002E28AF">
        <w:rPr>
          <w:rFonts w:ascii="Calibri" w:eastAsia="Calibri" w:hAnsi="Calibri"/>
          <w:sz w:val="22"/>
          <w:szCs w:val="22"/>
          <w:lang w:val="en-US"/>
        </w:rPr>
        <w:t xml:space="preserve"> and the impact on indirect expendi</w:t>
      </w:r>
      <w:r w:rsidR="0055579A">
        <w:rPr>
          <w:rFonts w:ascii="Calibri" w:eastAsia="Calibri" w:hAnsi="Calibri"/>
          <w:sz w:val="22"/>
          <w:szCs w:val="22"/>
          <w:lang w:val="en-US"/>
        </w:rPr>
        <w:t>ture, e.g. administrative costs</w:t>
      </w:r>
      <w:r w:rsidRPr="002E28AF">
        <w:rPr>
          <w:rFonts w:ascii="Calibri" w:eastAsia="Calibri" w:hAnsi="Calibri"/>
          <w:sz w:val="22"/>
          <w:szCs w:val="22"/>
          <w:lang w:val="en-US"/>
        </w:rPr>
        <w:t>). The Auditor reports all exceptions found, including those for which he/she cannot quantify the amount of the verification exception found and the potential impact on the EU contribution.</w:t>
      </w:r>
    </w:p>
    <w:p w:rsidR="00595EBB" w:rsidRPr="002E28AF" w:rsidRDefault="00595EBB" w:rsidP="00F419DD">
      <w:pPr>
        <w:tabs>
          <w:tab w:val="left" w:pos="720"/>
        </w:tabs>
        <w:suppressAutoHyphens/>
        <w:spacing w:after="120" w:line="280" w:lineRule="exact"/>
        <w:jc w:val="both"/>
        <w:rPr>
          <w:rFonts w:cs="Calibri"/>
          <w:lang w:val="en-US"/>
        </w:rPr>
      </w:pPr>
    </w:p>
    <w:sectPr w:rsidR="00595EBB" w:rsidRPr="002E28AF" w:rsidSect="00932DF0">
      <w:headerReference w:type="default" r:id="rId8"/>
      <w:footerReference w:type="default" r:id="rId9"/>
      <w:headerReference w:type="first" r:id="rId10"/>
      <w:footerReference w:type="first" r:id="rId11"/>
      <w:pgSz w:w="11906" w:h="16838" w:code="9"/>
      <w:pgMar w:top="879" w:right="1134" w:bottom="1418" w:left="1134" w:header="567" w:footer="98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06" w:rsidRDefault="00675B06" w:rsidP="00725C60">
      <w:pPr>
        <w:spacing w:after="0" w:line="240" w:lineRule="auto"/>
      </w:pPr>
      <w:r>
        <w:separator/>
      </w:r>
    </w:p>
  </w:endnote>
  <w:endnote w:type="continuationSeparator" w:id="0">
    <w:p w:rsidR="00675B06" w:rsidRDefault="00675B06"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43" w:rsidRPr="00932DF0" w:rsidRDefault="00A12A0D" w:rsidP="00452AFA">
    <w:pPr>
      <w:pStyle w:val="Pieddepage"/>
      <w:jc w:val="right"/>
      <w:rPr>
        <w:sz w:val="20"/>
        <w:szCs w:val="20"/>
        <w:lang w:val="en-US"/>
      </w:rPr>
    </w:pPr>
    <w:r>
      <w:rPr>
        <w:noProof/>
        <w:lang w:val="en-US"/>
      </w:rPr>
      <w:drawing>
        <wp:anchor distT="0" distB="0" distL="114300" distR="114300" simplePos="0" relativeHeight="251658240" behindDoc="1" locked="0" layoutInCell="1" allowOverlap="1">
          <wp:simplePos x="0" y="0"/>
          <wp:positionH relativeFrom="column">
            <wp:posOffset>-739140</wp:posOffset>
          </wp:positionH>
          <wp:positionV relativeFrom="paragraph">
            <wp:posOffset>5715</wp:posOffset>
          </wp:positionV>
          <wp:extent cx="7629525" cy="781050"/>
          <wp:effectExtent l="19050" t="0" r="9525" b="0"/>
          <wp:wrapNone/>
          <wp:docPr id="14"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A41543" w:rsidRPr="00452AFA">
      <w:rPr>
        <w:lang w:val="en-US"/>
      </w:rPr>
      <w:fldChar w:fldCharType="begin"/>
    </w:r>
    <w:r w:rsidR="00A41543" w:rsidRPr="00452AFA">
      <w:rPr>
        <w:lang w:val="en-US"/>
      </w:rPr>
      <w:instrText xml:space="preserve"> PAGE   \* MERGEFORMAT </w:instrText>
    </w:r>
    <w:r w:rsidR="00A41543" w:rsidRPr="00452AFA">
      <w:rPr>
        <w:lang w:val="en-US"/>
      </w:rPr>
      <w:fldChar w:fldCharType="separate"/>
    </w:r>
    <w:r w:rsidR="00161F99">
      <w:rPr>
        <w:noProof/>
        <w:lang w:val="en-US"/>
      </w:rPr>
      <w:t>2</w:t>
    </w:r>
    <w:r w:rsidR="00A41543" w:rsidRPr="00452AFA">
      <w:rPr>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43" w:rsidRDefault="00A12A0D" w:rsidP="009805B8">
    <w:pPr>
      <w:pStyle w:val="Pieddepage"/>
      <w:jc w:val="center"/>
    </w:pPr>
    <w:r>
      <w:rPr>
        <w:noProof/>
        <w:lang w:val="en-US"/>
      </w:rPr>
      <w:drawing>
        <wp:anchor distT="0" distB="0" distL="114300" distR="114300" simplePos="0" relativeHeight="251657216" behindDoc="0" locked="0" layoutInCell="1" allowOverlap="1">
          <wp:simplePos x="0" y="0"/>
          <wp:positionH relativeFrom="column">
            <wp:posOffset>-729615</wp:posOffset>
          </wp:positionH>
          <wp:positionV relativeFrom="paragraph">
            <wp:posOffset>-173990</wp:posOffset>
          </wp:positionV>
          <wp:extent cx="7629525" cy="781050"/>
          <wp:effectExtent l="19050" t="0" r="9525"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161F99">
      <w:rPr>
        <w:noProof/>
        <w:lang w:val="en-US"/>
      </w:rPr>
      <mc:AlternateContent>
        <mc:Choice Requires="wps">
          <w:drawing>
            <wp:anchor distT="0" distB="0" distL="114300" distR="114300" simplePos="0" relativeHeight="251656192" behindDoc="0" locked="0" layoutInCell="1" allowOverlap="1">
              <wp:simplePos x="0" y="0"/>
              <wp:positionH relativeFrom="column">
                <wp:posOffset>-716280</wp:posOffset>
              </wp:positionH>
              <wp:positionV relativeFrom="paragraph">
                <wp:posOffset>-278765</wp:posOffset>
              </wp:positionV>
              <wp:extent cx="7583805" cy="1066800"/>
              <wp:effectExtent l="0" t="0" r="0" b="25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543" w:rsidRDefault="00A415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6.4pt;margin-top:-21.95pt;width:597.1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u7hg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" stroked="f">
              <v:textbox>
                <w:txbxContent>
                  <w:p w:rsidR="00A41543" w:rsidRDefault="00A41543"/>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06" w:rsidRDefault="00675B06" w:rsidP="00725C60">
      <w:pPr>
        <w:spacing w:after="0" w:line="240" w:lineRule="auto"/>
      </w:pPr>
      <w:r>
        <w:separator/>
      </w:r>
    </w:p>
  </w:footnote>
  <w:footnote w:type="continuationSeparator" w:id="0">
    <w:p w:rsidR="00675B06" w:rsidRDefault="00675B06" w:rsidP="00725C60">
      <w:pPr>
        <w:spacing w:after="0" w:line="240" w:lineRule="auto"/>
      </w:pPr>
      <w:r>
        <w:continuationSeparator/>
      </w:r>
    </w:p>
  </w:footnote>
  <w:footnote w:id="1">
    <w:p w:rsidR="00A41543" w:rsidRPr="00E64FBF" w:rsidRDefault="00A41543" w:rsidP="002E28AF">
      <w:pPr>
        <w:pStyle w:val="Notedebasdepage"/>
        <w:rPr>
          <w:rFonts w:ascii="Calibri" w:hAnsi="Calibri"/>
          <w:sz w:val="18"/>
          <w:szCs w:val="18"/>
          <w:lang w:val="ca-ES"/>
        </w:rPr>
      </w:pPr>
      <w:r w:rsidRPr="00E64FBF">
        <w:rPr>
          <w:rStyle w:val="Appelnotedebasdep"/>
          <w:rFonts w:ascii="Calibri" w:hAnsi="Calibri"/>
          <w:sz w:val="18"/>
          <w:szCs w:val="18"/>
        </w:rPr>
        <w:footnoteRef/>
      </w:r>
      <w:r w:rsidRPr="00E64FBF">
        <w:rPr>
          <w:rFonts w:ascii="Calibri" w:hAnsi="Calibri"/>
          <w:sz w:val="18"/>
          <w:szCs w:val="18"/>
          <w:lang w:val="en-US"/>
        </w:rPr>
        <w:t xml:space="preserve"> </w:t>
      </w:r>
      <w:r w:rsidRPr="00E64FBF">
        <w:rPr>
          <w:rFonts w:ascii="Calibri" w:hAnsi="Calibri"/>
          <w:sz w:val="18"/>
          <w:szCs w:val="18"/>
          <w:lang w:val="en-GB"/>
        </w:rPr>
        <w:t>In accordance with the conditions of article 1</w:t>
      </w:r>
      <w:r>
        <w:rPr>
          <w:rFonts w:ascii="Calibri" w:hAnsi="Calibri"/>
          <w:sz w:val="18"/>
          <w:szCs w:val="18"/>
          <w:lang w:val="en-GB"/>
        </w:rPr>
        <w:t>87</w:t>
      </w:r>
      <w:r w:rsidRPr="00E64FBF">
        <w:rPr>
          <w:rFonts w:ascii="Calibri" w:hAnsi="Calibri"/>
          <w:sz w:val="18"/>
          <w:szCs w:val="18"/>
          <w:lang w:val="en-GB"/>
        </w:rPr>
        <w:t xml:space="preserve"> of the Financial Regulation (Regulation </w:t>
      </w:r>
      <w:r>
        <w:rPr>
          <w:rFonts w:ascii="Calibri" w:hAnsi="Calibri"/>
          <w:sz w:val="18"/>
          <w:szCs w:val="18"/>
          <w:lang w:val="en-GB"/>
        </w:rPr>
        <w:t>1046</w:t>
      </w:r>
      <w:r w:rsidRPr="00E64FBF">
        <w:rPr>
          <w:rFonts w:ascii="Calibri" w:hAnsi="Calibri"/>
          <w:sz w:val="18"/>
          <w:szCs w:val="18"/>
          <w:lang w:val="en-GB"/>
        </w:rPr>
        <w:t>/20</w:t>
      </w:r>
      <w:r>
        <w:rPr>
          <w:rFonts w:ascii="Calibri" w:hAnsi="Calibri"/>
          <w:sz w:val="18"/>
          <w:szCs w:val="18"/>
          <w:lang w:val="en-GB"/>
        </w:rPr>
        <w:t>18</w:t>
      </w:r>
      <w:r w:rsidRPr="00E64FBF">
        <w:rPr>
          <w:rFonts w:ascii="Calibri" w:hAnsi="Calibri"/>
          <w:sz w:val="18"/>
          <w:szCs w:val="18"/>
          <w:lang w:val="en-GB"/>
        </w:rPr>
        <w:t>)</w:t>
      </w:r>
    </w:p>
  </w:footnote>
  <w:footnote w:id="2">
    <w:p w:rsidR="00A41543" w:rsidRPr="0016595C" w:rsidRDefault="00A41543" w:rsidP="002E28AF">
      <w:pPr>
        <w:pStyle w:val="Notedebasdepage"/>
        <w:ind w:left="284" w:hanging="284"/>
        <w:rPr>
          <w:rFonts w:ascii="Calibri" w:hAnsi="Calibri"/>
          <w:sz w:val="18"/>
          <w:szCs w:val="18"/>
          <w:lang w:val="ca-ES"/>
        </w:rPr>
      </w:pPr>
      <w:r w:rsidRPr="00233486">
        <w:rPr>
          <w:rStyle w:val="Appelnotedebasdep"/>
          <w:rFonts w:ascii="Calibri" w:hAnsi="Calibri"/>
          <w:sz w:val="18"/>
          <w:szCs w:val="18"/>
        </w:rPr>
        <w:footnoteRef/>
      </w:r>
      <w:r w:rsidRPr="00233486">
        <w:rPr>
          <w:rFonts w:ascii="Calibri" w:hAnsi="Calibri"/>
          <w:sz w:val="18"/>
          <w:szCs w:val="18"/>
          <w:lang w:val="en-US"/>
        </w:rPr>
        <w:t xml:space="preserve"> </w:t>
      </w:r>
      <w:r w:rsidRPr="0016595C">
        <w:rPr>
          <w:rFonts w:ascii="Calibri" w:hAnsi="Calibri"/>
          <w:sz w:val="18"/>
          <w:szCs w:val="18"/>
          <w:lang w:val="en-US"/>
        </w:rPr>
        <w:tab/>
      </w:r>
      <w:r>
        <w:rPr>
          <w:rFonts w:ascii="Calibri" w:hAnsi="Calibri"/>
          <w:sz w:val="18"/>
          <w:szCs w:val="18"/>
          <w:lang w:val="en-GB"/>
        </w:rPr>
        <w:t>Electronic documents (i.e invoices, e-tickets) are not copies or scanned originals.</w:t>
      </w:r>
    </w:p>
  </w:footnote>
  <w:footnote w:id="3">
    <w:p w:rsidR="00A41543" w:rsidRPr="004A0311" w:rsidRDefault="00A41543" w:rsidP="002E28AF">
      <w:pPr>
        <w:pStyle w:val="Notedebasdepage"/>
        <w:ind w:left="284" w:hanging="284"/>
        <w:rPr>
          <w:rFonts w:ascii="Century Gothic" w:hAnsi="Century Gothic"/>
          <w:sz w:val="18"/>
          <w:lang w:val="en-GB"/>
        </w:rPr>
      </w:pPr>
      <w:r w:rsidRPr="0016595C">
        <w:rPr>
          <w:rStyle w:val="Appelnotedebasdep"/>
          <w:rFonts w:ascii="Calibri" w:hAnsi="Calibri"/>
          <w:sz w:val="18"/>
          <w:szCs w:val="18"/>
        </w:rPr>
        <w:footnoteRef/>
      </w:r>
      <w:r w:rsidRPr="0016595C">
        <w:rPr>
          <w:rFonts w:ascii="Calibri" w:hAnsi="Calibri"/>
          <w:sz w:val="18"/>
          <w:szCs w:val="18"/>
          <w:lang w:val="en-US"/>
        </w:rPr>
        <w:t xml:space="preserve"> </w:t>
      </w:r>
      <w:r w:rsidRPr="0016595C">
        <w:rPr>
          <w:rFonts w:ascii="Calibri" w:hAnsi="Calibri"/>
          <w:sz w:val="18"/>
          <w:szCs w:val="18"/>
          <w:lang w:val="en-US"/>
        </w:rPr>
        <w:tab/>
      </w:r>
      <w:r w:rsidRPr="0016595C">
        <w:rPr>
          <w:rFonts w:ascii="Calibri" w:hAnsi="Calibri"/>
          <w:sz w:val="18"/>
          <w:szCs w:val="18"/>
          <w:lang w:val="en-GB"/>
        </w:rPr>
        <w:t>The auditor shall do a personal inspection of any assets acquired by the project (e.</w:t>
      </w:r>
      <w:r>
        <w:rPr>
          <w:rFonts w:ascii="Calibri" w:hAnsi="Calibri"/>
          <w:sz w:val="18"/>
          <w:szCs w:val="18"/>
          <w:lang w:val="en-GB"/>
        </w:rPr>
        <w:t>g. computers or infrastructure).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Layout w:type="fixed"/>
      <w:tblLook w:val="04A0" w:firstRow="1" w:lastRow="0" w:firstColumn="1" w:lastColumn="0" w:noHBand="0" w:noVBand="1"/>
    </w:tblPr>
    <w:tblGrid>
      <w:gridCol w:w="10065"/>
    </w:tblGrid>
    <w:tr w:rsidR="00A41543" w:rsidRPr="00D5301D" w:rsidTr="00C17603">
      <w:trPr>
        <w:trHeight w:val="1138"/>
      </w:trPr>
      <w:tc>
        <w:tcPr>
          <w:tcW w:w="10065" w:type="dxa"/>
          <w:vAlign w:val="center"/>
        </w:tcPr>
        <w:p w:rsidR="00A41543" w:rsidRPr="00D5301D" w:rsidRDefault="00A12A0D" w:rsidP="00C17603">
          <w:pPr>
            <w:pStyle w:val="En-tte"/>
            <w:spacing w:after="0"/>
            <w:jc w:val="right"/>
            <w:rPr>
              <w:lang w:val="en-US"/>
            </w:rPr>
          </w:pPr>
          <w:r>
            <w:rPr>
              <w:noProof/>
              <w:lang w:val="en-US" w:eastAsia="en-US"/>
            </w:rPr>
            <w:drawing>
              <wp:inline distT="0" distB="0" distL="0" distR="0">
                <wp:extent cx="1216660" cy="636270"/>
                <wp:effectExtent l="19050" t="0" r="2540" b="0"/>
                <wp:docPr id="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
                        <a:srcRect l="11484" r="13383"/>
                        <a:stretch>
                          <a:fillRect/>
                        </a:stretch>
                      </pic:blipFill>
                      <pic:spPr bwMode="auto">
                        <a:xfrm>
                          <a:off x="0" y="0"/>
                          <a:ext cx="1216660" cy="636270"/>
                        </a:xfrm>
                        <a:prstGeom prst="rect">
                          <a:avLst/>
                        </a:prstGeom>
                        <a:noFill/>
                        <a:ln w="9525">
                          <a:noFill/>
                          <a:miter lim="800000"/>
                          <a:headEnd/>
                          <a:tailEnd/>
                        </a:ln>
                      </pic:spPr>
                    </pic:pic>
                  </a:graphicData>
                </a:graphic>
              </wp:inline>
            </w:drawing>
          </w:r>
          <w:r>
            <w:rPr>
              <w:noProof/>
              <w:lang w:val="en-US" w:eastAsia="en-US"/>
            </w:rPr>
            <w:drawing>
              <wp:inline distT="0" distB="0" distL="0" distR="0">
                <wp:extent cx="715645" cy="691515"/>
                <wp:effectExtent l="19050" t="0" r="8255" b="0"/>
                <wp:docPr id="3" name="Picture 2" descr="UE_E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N_big"/>
                        <pic:cNvPicPr>
                          <a:picLocks noChangeAspect="1" noChangeArrowheads="1"/>
                        </pic:cNvPicPr>
                      </pic:nvPicPr>
                      <pic:blipFill>
                        <a:blip r:embed="rId2"/>
                        <a:srcRect/>
                        <a:stretch>
                          <a:fillRect/>
                        </a:stretch>
                      </pic:blipFill>
                      <pic:spPr bwMode="auto">
                        <a:xfrm>
                          <a:off x="0" y="0"/>
                          <a:ext cx="715645" cy="691515"/>
                        </a:xfrm>
                        <a:prstGeom prst="rect">
                          <a:avLst/>
                        </a:prstGeom>
                        <a:noFill/>
                        <a:ln w="9525">
                          <a:noFill/>
                          <a:miter lim="800000"/>
                          <a:headEnd/>
                          <a:tailEnd/>
                        </a:ln>
                      </pic:spPr>
                    </pic:pic>
                  </a:graphicData>
                </a:graphic>
              </wp:inline>
            </w:drawing>
          </w:r>
          <w:r>
            <w:rPr>
              <w:noProof/>
              <w:lang w:val="en-US" w:eastAsia="en-US"/>
            </w:rPr>
            <w:drawing>
              <wp:inline distT="0" distB="0" distL="0" distR="0">
                <wp:extent cx="1598295" cy="675640"/>
                <wp:effectExtent l="19050" t="0" r="1905" b="0"/>
                <wp:docPr id="4"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3"/>
                        <a:srcRect/>
                        <a:stretch>
                          <a:fillRect/>
                        </a:stretch>
                      </pic:blipFill>
                      <pic:spPr bwMode="auto">
                        <a:xfrm>
                          <a:off x="0" y="0"/>
                          <a:ext cx="1598295" cy="675640"/>
                        </a:xfrm>
                        <a:prstGeom prst="rect">
                          <a:avLst/>
                        </a:prstGeom>
                        <a:noFill/>
                        <a:ln w="9525">
                          <a:noFill/>
                          <a:miter lim="800000"/>
                          <a:headEnd/>
                          <a:tailEnd/>
                        </a:ln>
                      </pic:spPr>
                    </pic:pic>
                  </a:graphicData>
                </a:graphic>
              </wp:inline>
            </w:drawing>
          </w:r>
        </w:p>
      </w:tc>
    </w:tr>
  </w:tbl>
  <w:p w:rsidR="00A41543" w:rsidRPr="00C26BCB" w:rsidRDefault="00A41543"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33"/>
      <w:gridCol w:w="3164"/>
      <w:gridCol w:w="3241"/>
    </w:tblGrid>
    <w:tr w:rsidR="00A41543" w:rsidTr="00F00A86">
      <w:trPr>
        <w:jc w:val="center"/>
      </w:trPr>
      <w:tc>
        <w:tcPr>
          <w:tcW w:w="3259" w:type="dxa"/>
        </w:tcPr>
        <w:p w:rsidR="00A41543" w:rsidRPr="00F00A86" w:rsidRDefault="00161F99" w:rsidP="00F00A86">
          <w:pPr>
            <w:jc w:val="center"/>
            <w:rPr>
              <w:rFonts w:eastAsia="Calibri"/>
            </w:rPr>
          </w:pPr>
          <w:r>
            <w:rPr>
              <w:rFonts w:eastAsia="Calibri"/>
              <w:noProof/>
              <w:lang w:val="en-US"/>
            </w:rPr>
            <mc:AlternateContent>
              <mc:Choice Requires="wps">
                <w:drawing>
                  <wp:anchor distT="0" distB="0" distL="114300" distR="114300" simplePos="0" relativeHeight="251659264" behindDoc="1" locked="0" layoutInCell="1" allowOverlap="1">
                    <wp:simplePos x="0" y="0"/>
                    <wp:positionH relativeFrom="column">
                      <wp:posOffset>-1039495</wp:posOffset>
                    </wp:positionH>
                    <wp:positionV relativeFrom="paragraph">
                      <wp:posOffset>-522605</wp:posOffset>
                    </wp:positionV>
                    <wp:extent cx="5334000" cy="4467225"/>
                    <wp:effectExtent l="0" t="1270" r="127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46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543" w:rsidRPr="0087101F" w:rsidRDefault="00A12A0D" w:rsidP="006F765F">
                                <w:r>
                                  <w:rPr>
                                    <w:noProof/>
                                    <w:lang w:val="en-US"/>
                                  </w:rPr>
                                  <w:drawing>
                                    <wp:inline distT="0" distB="0" distL="0" distR="0">
                                      <wp:extent cx="5271770" cy="4445000"/>
                                      <wp:effectExtent l="19050" t="0" r="5080"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5271770" cy="4445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85pt;margin-top:-41.15pt;width:420pt;height:3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" stroked="f">
                    <v:textbox>
                      <w:txbxContent>
                        <w:p w:rsidR="00A41543" w:rsidRPr="0087101F" w:rsidRDefault="00A12A0D" w:rsidP="006F765F">
                          <w:r>
                            <w:rPr>
                              <w:noProof/>
                              <w:lang w:val="en-US"/>
                            </w:rPr>
                            <w:drawing>
                              <wp:inline distT="0" distB="0" distL="0" distR="0">
                                <wp:extent cx="5271770" cy="4445000"/>
                                <wp:effectExtent l="19050" t="0" r="5080"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5271770" cy="4445000"/>
                                        </a:xfrm>
                                        <a:prstGeom prst="rect">
                                          <a:avLst/>
                                        </a:prstGeom>
                                        <a:noFill/>
                                        <a:ln w="9525">
                                          <a:noFill/>
                                          <a:miter lim="800000"/>
                                          <a:headEnd/>
                                          <a:tailEnd/>
                                        </a:ln>
                                      </pic:spPr>
                                    </pic:pic>
                                  </a:graphicData>
                                </a:graphic>
                              </wp:inline>
                            </w:drawing>
                          </w:r>
                        </w:p>
                      </w:txbxContent>
                    </v:textbox>
                  </v:shape>
                </w:pict>
              </mc:Fallback>
            </mc:AlternateContent>
          </w:r>
          <w:r w:rsidR="00A12A0D">
            <w:rPr>
              <w:rFonts w:eastAsia="Calibri"/>
              <w:noProof/>
              <w:lang w:val="en-US"/>
            </w:rPr>
            <w:drawing>
              <wp:inline distT="0" distB="0" distL="0" distR="0">
                <wp:extent cx="1645920" cy="835025"/>
                <wp:effectExtent l="19050" t="0" r="0" b="0"/>
                <wp:docPr id="5" name="Immagine 5" descr="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ogramme.png"/>
                        <pic:cNvPicPr>
                          <a:picLocks noChangeAspect="1" noChangeArrowheads="1"/>
                        </pic:cNvPicPr>
                      </pic:nvPicPr>
                      <pic:blipFill>
                        <a:blip r:embed="rId2"/>
                        <a:srcRect/>
                        <a:stretch>
                          <a:fillRect/>
                        </a:stretch>
                      </pic:blipFill>
                      <pic:spPr bwMode="auto">
                        <a:xfrm>
                          <a:off x="0" y="0"/>
                          <a:ext cx="1645920" cy="835025"/>
                        </a:xfrm>
                        <a:prstGeom prst="rect">
                          <a:avLst/>
                        </a:prstGeom>
                        <a:noFill/>
                        <a:ln w="9525">
                          <a:noFill/>
                          <a:miter lim="800000"/>
                          <a:headEnd/>
                          <a:tailEnd/>
                        </a:ln>
                      </pic:spPr>
                    </pic:pic>
                  </a:graphicData>
                </a:graphic>
              </wp:inline>
            </w:drawing>
          </w:r>
        </w:p>
      </w:tc>
      <w:tc>
        <w:tcPr>
          <w:tcW w:w="3259" w:type="dxa"/>
        </w:tcPr>
        <w:p w:rsidR="00A41543" w:rsidRPr="00F00A86" w:rsidRDefault="00A12A0D" w:rsidP="00F00A86">
          <w:pPr>
            <w:jc w:val="center"/>
            <w:rPr>
              <w:rFonts w:eastAsia="Calibri"/>
            </w:rPr>
          </w:pPr>
          <w:r>
            <w:rPr>
              <w:rFonts w:eastAsia="Calibri"/>
              <w:noProof/>
              <w:lang w:val="en-US"/>
            </w:rPr>
            <w:drawing>
              <wp:inline distT="0" distB="0" distL="0" distR="0">
                <wp:extent cx="938530" cy="930275"/>
                <wp:effectExtent l="19050" t="0" r="0" b="0"/>
                <wp:docPr id="6" name="Immagine 6"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UE.png"/>
                        <pic:cNvPicPr>
                          <a:picLocks noChangeAspect="1" noChangeArrowheads="1"/>
                        </pic:cNvPicPr>
                      </pic:nvPicPr>
                      <pic:blipFill>
                        <a:blip r:embed="rId3"/>
                        <a:srcRect/>
                        <a:stretch>
                          <a:fillRect/>
                        </a:stretch>
                      </pic:blipFill>
                      <pic:spPr bwMode="auto">
                        <a:xfrm>
                          <a:off x="0" y="0"/>
                          <a:ext cx="938530" cy="930275"/>
                        </a:xfrm>
                        <a:prstGeom prst="rect">
                          <a:avLst/>
                        </a:prstGeom>
                        <a:noFill/>
                        <a:ln w="9525">
                          <a:noFill/>
                          <a:miter lim="800000"/>
                          <a:headEnd/>
                          <a:tailEnd/>
                        </a:ln>
                      </pic:spPr>
                    </pic:pic>
                  </a:graphicData>
                </a:graphic>
              </wp:inline>
            </w:drawing>
          </w:r>
        </w:p>
      </w:tc>
      <w:tc>
        <w:tcPr>
          <w:tcW w:w="3260" w:type="dxa"/>
        </w:tcPr>
        <w:p w:rsidR="00A41543" w:rsidRPr="00F00A86" w:rsidRDefault="00A12A0D" w:rsidP="00F00A86">
          <w:pPr>
            <w:jc w:val="center"/>
            <w:rPr>
              <w:rFonts w:eastAsia="Calibri"/>
            </w:rPr>
          </w:pPr>
          <w:r>
            <w:rPr>
              <w:rFonts w:eastAsia="Calibri"/>
              <w:noProof/>
              <w:lang w:val="en-US"/>
            </w:rPr>
            <w:drawing>
              <wp:inline distT="0" distB="0" distL="0" distR="0">
                <wp:extent cx="1717675" cy="723265"/>
                <wp:effectExtent l="19050" t="0" r="0" b="0"/>
                <wp:docPr id="7"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4"/>
                        <a:srcRect/>
                        <a:stretch>
                          <a:fillRect/>
                        </a:stretch>
                      </pic:blipFill>
                      <pic:spPr bwMode="auto">
                        <a:xfrm>
                          <a:off x="0" y="0"/>
                          <a:ext cx="1717675" cy="723265"/>
                        </a:xfrm>
                        <a:prstGeom prst="rect">
                          <a:avLst/>
                        </a:prstGeom>
                        <a:noFill/>
                        <a:ln w="9525">
                          <a:noFill/>
                          <a:miter lim="800000"/>
                          <a:headEnd/>
                          <a:tailEnd/>
                        </a:ln>
                      </pic:spPr>
                    </pic:pic>
                  </a:graphicData>
                </a:graphic>
              </wp:inline>
            </w:drawing>
          </w:r>
        </w:p>
      </w:tc>
    </w:tr>
  </w:tbl>
  <w:p w:rsidR="00A41543" w:rsidRDefault="00A41543" w:rsidP="00C26BCB">
    <w:pPr>
      <w:pStyle w:val="Text2"/>
      <w:tabs>
        <w:tab w:val="clear" w:pos="2161"/>
        <w:tab w:val="left" w:pos="-1701"/>
        <w:tab w:val="left" w:pos="-1560"/>
      </w:tabs>
      <w:spacing w:line="300" w:lineRule="exact"/>
      <w:ind w:left="0"/>
      <w:rPr>
        <w:rFonts w:ascii="Calibri" w:hAnsi="Calibri" w:cs="Calibri"/>
        <w:i/>
        <w:sz w:val="22"/>
        <w:lang w:val="en-GB"/>
      </w:rPr>
    </w:pPr>
  </w:p>
  <w:p w:rsidR="00A41543" w:rsidRDefault="00A41543" w:rsidP="00C26BCB">
    <w:pPr>
      <w:pStyle w:val="Text2"/>
      <w:tabs>
        <w:tab w:val="clear" w:pos="2161"/>
        <w:tab w:val="left" w:pos="-1701"/>
        <w:tab w:val="left" w:pos="-1560"/>
      </w:tabs>
      <w:spacing w:line="300" w:lineRule="exact"/>
      <w:ind w:left="0"/>
      <w:rPr>
        <w:rFonts w:ascii="Calibri" w:hAnsi="Calibri" w:cs="Calibri"/>
        <w:i/>
        <w:sz w:val="22"/>
        <w:lang w:val="en-GB"/>
      </w:rPr>
    </w:pPr>
  </w:p>
  <w:p w:rsidR="00A41543" w:rsidRPr="009878A0" w:rsidRDefault="00A41543"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15:restartNumberingAfterBreak="0">
    <w:nsid w:val="04DC146F"/>
    <w:multiLevelType w:val="hybridMultilevel"/>
    <w:tmpl w:val="2A8E1134"/>
    <w:lvl w:ilvl="0" w:tplc="89BA094E">
      <w:start w:val="1"/>
      <w:numFmt w:val="bullet"/>
      <w:lvlText w:val="-"/>
      <w:lvlJc w:val="left"/>
      <w:pPr>
        <w:ind w:left="1080" w:hanging="360"/>
      </w:pPr>
      <w:rPr>
        <w:rFonts w:ascii="Arial" w:hAnsi="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74E5B65"/>
    <w:multiLevelType w:val="hybridMultilevel"/>
    <w:tmpl w:val="A4A4A58E"/>
    <w:lvl w:ilvl="0" w:tplc="E9B45F9E">
      <w:start w:val="1"/>
      <w:numFmt w:val="bullet"/>
      <w:lvlText w:val="-"/>
      <w:lvlJc w:val="left"/>
      <w:pPr>
        <w:tabs>
          <w:tab w:val="num" w:pos="720"/>
        </w:tabs>
        <w:ind w:left="720" w:hanging="360"/>
      </w:pPr>
      <w:rPr>
        <w:rFonts w:ascii="Times New Roman" w:hAnsi="Times New Roman" w:hint="default"/>
      </w:rPr>
    </w:lvl>
    <w:lvl w:ilvl="1" w:tplc="C3644C72">
      <w:start w:val="1355"/>
      <w:numFmt w:val="bullet"/>
      <w:lvlText w:val="•"/>
      <w:lvlJc w:val="left"/>
      <w:pPr>
        <w:tabs>
          <w:tab w:val="num" w:pos="1440"/>
        </w:tabs>
        <w:ind w:left="1440" w:hanging="360"/>
      </w:pPr>
      <w:rPr>
        <w:rFonts w:ascii="Arial" w:hAnsi="Arial" w:hint="default"/>
      </w:rPr>
    </w:lvl>
    <w:lvl w:ilvl="2" w:tplc="35D6CCF8" w:tentative="1">
      <w:start w:val="1"/>
      <w:numFmt w:val="bullet"/>
      <w:lvlText w:val="-"/>
      <w:lvlJc w:val="left"/>
      <w:pPr>
        <w:tabs>
          <w:tab w:val="num" w:pos="2160"/>
        </w:tabs>
        <w:ind w:left="2160" w:hanging="360"/>
      </w:pPr>
      <w:rPr>
        <w:rFonts w:ascii="Times New Roman" w:hAnsi="Times New Roman" w:hint="default"/>
      </w:rPr>
    </w:lvl>
    <w:lvl w:ilvl="3" w:tplc="00B448A4" w:tentative="1">
      <w:start w:val="1"/>
      <w:numFmt w:val="bullet"/>
      <w:lvlText w:val="-"/>
      <w:lvlJc w:val="left"/>
      <w:pPr>
        <w:tabs>
          <w:tab w:val="num" w:pos="2880"/>
        </w:tabs>
        <w:ind w:left="2880" w:hanging="360"/>
      </w:pPr>
      <w:rPr>
        <w:rFonts w:ascii="Times New Roman" w:hAnsi="Times New Roman" w:hint="default"/>
      </w:rPr>
    </w:lvl>
    <w:lvl w:ilvl="4" w:tplc="39D40742" w:tentative="1">
      <w:start w:val="1"/>
      <w:numFmt w:val="bullet"/>
      <w:lvlText w:val="-"/>
      <w:lvlJc w:val="left"/>
      <w:pPr>
        <w:tabs>
          <w:tab w:val="num" w:pos="3600"/>
        </w:tabs>
        <w:ind w:left="3600" w:hanging="360"/>
      </w:pPr>
      <w:rPr>
        <w:rFonts w:ascii="Times New Roman" w:hAnsi="Times New Roman" w:hint="default"/>
      </w:rPr>
    </w:lvl>
    <w:lvl w:ilvl="5" w:tplc="C3261032" w:tentative="1">
      <w:start w:val="1"/>
      <w:numFmt w:val="bullet"/>
      <w:lvlText w:val="-"/>
      <w:lvlJc w:val="left"/>
      <w:pPr>
        <w:tabs>
          <w:tab w:val="num" w:pos="4320"/>
        </w:tabs>
        <w:ind w:left="4320" w:hanging="360"/>
      </w:pPr>
      <w:rPr>
        <w:rFonts w:ascii="Times New Roman" w:hAnsi="Times New Roman" w:hint="default"/>
      </w:rPr>
    </w:lvl>
    <w:lvl w:ilvl="6" w:tplc="A51CCDB2" w:tentative="1">
      <w:start w:val="1"/>
      <w:numFmt w:val="bullet"/>
      <w:lvlText w:val="-"/>
      <w:lvlJc w:val="left"/>
      <w:pPr>
        <w:tabs>
          <w:tab w:val="num" w:pos="5040"/>
        </w:tabs>
        <w:ind w:left="5040" w:hanging="360"/>
      </w:pPr>
      <w:rPr>
        <w:rFonts w:ascii="Times New Roman" w:hAnsi="Times New Roman" w:hint="default"/>
      </w:rPr>
    </w:lvl>
    <w:lvl w:ilvl="7" w:tplc="DB12DE92" w:tentative="1">
      <w:start w:val="1"/>
      <w:numFmt w:val="bullet"/>
      <w:lvlText w:val="-"/>
      <w:lvlJc w:val="left"/>
      <w:pPr>
        <w:tabs>
          <w:tab w:val="num" w:pos="5760"/>
        </w:tabs>
        <w:ind w:left="5760" w:hanging="360"/>
      </w:pPr>
      <w:rPr>
        <w:rFonts w:ascii="Times New Roman" w:hAnsi="Times New Roman" w:hint="default"/>
      </w:rPr>
    </w:lvl>
    <w:lvl w:ilvl="8" w:tplc="3FD668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677F1D"/>
    <w:multiLevelType w:val="hybridMultilevel"/>
    <w:tmpl w:val="8EEC6BC4"/>
    <w:lvl w:ilvl="0" w:tplc="89BA094E">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5" w15:restartNumberingAfterBreak="0">
    <w:nsid w:val="2BF0454B"/>
    <w:multiLevelType w:val="hybridMultilevel"/>
    <w:tmpl w:val="7C9013D6"/>
    <w:lvl w:ilvl="0" w:tplc="9EB2A676">
      <w:start w:val="1"/>
      <w:numFmt w:val="decimal"/>
      <w:pStyle w:val="Titre3"/>
      <w:lvlText w:val="%1.1"/>
      <w:lvlJc w:val="left"/>
      <w:pPr>
        <w:ind w:left="720" w:hanging="360"/>
      </w:pPr>
      <w:rPr>
        <w:rFonts w:ascii="Arial" w:hAnsi="Arial" w:hint="default"/>
        <w:b/>
        <w:i w:val="0"/>
        <w:color w:val="1F497D"/>
        <w:sz w:val="24"/>
        <w:u w:color="1F497D"/>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0D3A98"/>
    <w:multiLevelType w:val="multilevel"/>
    <w:tmpl w:val="3F32EAD4"/>
    <w:lvl w:ilvl="0">
      <w:start w:val="2"/>
      <w:numFmt w:val="bullet"/>
      <w:lvlText w:val="-"/>
      <w:lvlJc w:val="left"/>
      <w:pPr>
        <w:ind w:left="720" w:hanging="360"/>
      </w:pPr>
      <w:rPr>
        <w:rFonts w:ascii="Century Gothic" w:eastAsia="Times New Roman" w:hAnsi="Century Gothic"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0F0DAE"/>
    <w:multiLevelType w:val="hybridMultilevel"/>
    <w:tmpl w:val="02F2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12D80"/>
    <w:multiLevelType w:val="multilevel"/>
    <w:tmpl w:val="905E0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42724E"/>
    <w:multiLevelType w:val="multilevel"/>
    <w:tmpl w:val="DDDA8F7E"/>
    <w:lvl w:ilvl="0">
      <w:numFmt w:val="bullet"/>
      <w:lvlText w:val="•"/>
      <w:lvlJc w:val="left"/>
      <w:pPr>
        <w:ind w:left="720" w:hanging="360"/>
      </w:pPr>
      <w:rPr>
        <w:rFonts w:ascii="Century Gothic" w:eastAsia="Calibri" w:hAnsi="Century Gothic"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7EA55099"/>
    <w:multiLevelType w:val="hybridMultilevel"/>
    <w:tmpl w:val="82601C3A"/>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6"/>
  </w:num>
  <w:num w:numId="5">
    <w:abstractNumId w:val="5"/>
  </w:num>
  <w:num w:numId="6">
    <w:abstractNumId w:val="8"/>
  </w:num>
  <w:num w:numId="7">
    <w:abstractNumId w:val="3"/>
  </w:num>
  <w:num w:numId="8">
    <w:abstractNumId w:val="11"/>
  </w:num>
  <w:num w:numId="9">
    <w:abstractNumId w:val="1"/>
  </w:num>
  <w:num w:numId="10">
    <w:abstractNumId w:val="2"/>
  </w:num>
  <w:num w:numId="11">
    <w:abstractNumId w:val="10"/>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1"/>
  <w:activeWritingStyle w:appName="MSWord" w:lang="fr-FR" w:vendorID="64" w:dllVersion="131078" w:nlCheck="1" w:checkStyle="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2508"/>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45AF"/>
    <w:rsid w:val="00097993"/>
    <w:rsid w:val="000A0342"/>
    <w:rsid w:val="000A094E"/>
    <w:rsid w:val="000A35F1"/>
    <w:rsid w:val="000A4A70"/>
    <w:rsid w:val="000A7FD5"/>
    <w:rsid w:val="000B1CBD"/>
    <w:rsid w:val="000B466A"/>
    <w:rsid w:val="000B511D"/>
    <w:rsid w:val="000B780F"/>
    <w:rsid w:val="000C5502"/>
    <w:rsid w:val="000D0875"/>
    <w:rsid w:val="000D25F7"/>
    <w:rsid w:val="000D5BE5"/>
    <w:rsid w:val="000E7DA0"/>
    <w:rsid w:val="000F2DCA"/>
    <w:rsid w:val="000F45D4"/>
    <w:rsid w:val="0010262D"/>
    <w:rsid w:val="00104330"/>
    <w:rsid w:val="001103D9"/>
    <w:rsid w:val="001113EF"/>
    <w:rsid w:val="00111A23"/>
    <w:rsid w:val="00111C62"/>
    <w:rsid w:val="00117E5C"/>
    <w:rsid w:val="00121B6D"/>
    <w:rsid w:val="00123BB9"/>
    <w:rsid w:val="0012728A"/>
    <w:rsid w:val="00134254"/>
    <w:rsid w:val="001428A4"/>
    <w:rsid w:val="00147FDE"/>
    <w:rsid w:val="001526EF"/>
    <w:rsid w:val="00154F93"/>
    <w:rsid w:val="00155FF6"/>
    <w:rsid w:val="00156EEC"/>
    <w:rsid w:val="00160AB5"/>
    <w:rsid w:val="00161F99"/>
    <w:rsid w:val="00162BA4"/>
    <w:rsid w:val="0016595C"/>
    <w:rsid w:val="0016702B"/>
    <w:rsid w:val="00172248"/>
    <w:rsid w:val="00172329"/>
    <w:rsid w:val="00175C02"/>
    <w:rsid w:val="0017611C"/>
    <w:rsid w:val="00176CBE"/>
    <w:rsid w:val="0017724C"/>
    <w:rsid w:val="0018427B"/>
    <w:rsid w:val="001855E7"/>
    <w:rsid w:val="00185A8E"/>
    <w:rsid w:val="001869FD"/>
    <w:rsid w:val="00186F1C"/>
    <w:rsid w:val="00190A8B"/>
    <w:rsid w:val="00191AE9"/>
    <w:rsid w:val="00191E3A"/>
    <w:rsid w:val="00196E18"/>
    <w:rsid w:val="001A1FEC"/>
    <w:rsid w:val="001A43DB"/>
    <w:rsid w:val="001A4B80"/>
    <w:rsid w:val="001A7BC5"/>
    <w:rsid w:val="001A7BE0"/>
    <w:rsid w:val="001B0519"/>
    <w:rsid w:val="001B166B"/>
    <w:rsid w:val="001B1BAC"/>
    <w:rsid w:val="001C0742"/>
    <w:rsid w:val="001C10A2"/>
    <w:rsid w:val="001C1308"/>
    <w:rsid w:val="001C74A1"/>
    <w:rsid w:val="001D24C1"/>
    <w:rsid w:val="001D2787"/>
    <w:rsid w:val="001E0564"/>
    <w:rsid w:val="001E065D"/>
    <w:rsid w:val="001F1CEE"/>
    <w:rsid w:val="001F4BFC"/>
    <w:rsid w:val="00201C5D"/>
    <w:rsid w:val="002051FB"/>
    <w:rsid w:val="0020626D"/>
    <w:rsid w:val="00206BF8"/>
    <w:rsid w:val="00210466"/>
    <w:rsid w:val="0021785C"/>
    <w:rsid w:val="00217D8F"/>
    <w:rsid w:val="0022084D"/>
    <w:rsid w:val="0022463B"/>
    <w:rsid w:val="0022668E"/>
    <w:rsid w:val="00233486"/>
    <w:rsid w:val="00240EDC"/>
    <w:rsid w:val="00242587"/>
    <w:rsid w:val="002427E2"/>
    <w:rsid w:val="00243FC3"/>
    <w:rsid w:val="002453DF"/>
    <w:rsid w:val="00251043"/>
    <w:rsid w:val="00267399"/>
    <w:rsid w:val="002728C7"/>
    <w:rsid w:val="00272AEC"/>
    <w:rsid w:val="00273A0A"/>
    <w:rsid w:val="00294E3E"/>
    <w:rsid w:val="00295446"/>
    <w:rsid w:val="002A3B64"/>
    <w:rsid w:val="002A7737"/>
    <w:rsid w:val="002B0168"/>
    <w:rsid w:val="002B0943"/>
    <w:rsid w:val="002C3747"/>
    <w:rsid w:val="002C7445"/>
    <w:rsid w:val="002D0BFD"/>
    <w:rsid w:val="002D2A9B"/>
    <w:rsid w:val="002D3483"/>
    <w:rsid w:val="002D3F05"/>
    <w:rsid w:val="002D477C"/>
    <w:rsid w:val="002D47E6"/>
    <w:rsid w:val="002D5901"/>
    <w:rsid w:val="002E28AF"/>
    <w:rsid w:val="002E7367"/>
    <w:rsid w:val="002F0AF2"/>
    <w:rsid w:val="002F0F7F"/>
    <w:rsid w:val="002F5656"/>
    <w:rsid w:val="003041B8"/>
    <w:rsid w:val="00306C91"/>
    <w:rsid w:val="0031110C"/>
    <w:rsid w:val="003136E6"/>
    <w:rsid w:val="003203CA"/>
    <w:rsid w:val="00320ADA"/>
    <w:rsid w:val="00320BC3"/>
    <w:rsid w:val="003210A4"/>
    <w:rsid w:val="00324655"/>
    <w:rsid w:val="00325563"/>
    <w:rsid w:val="00325940"/>
    <w:rsid w:val="00330014"/>
    <w:rsid w:val="00330910"/>
    <w:rsid w:val="00335CFC"/>
    <w:rsid w:val="0033732B"/>
    <w:rsid w:val="00337D8B"/>
    <w:rsid w:val="00341A1F"/>
    <w:rsid w:val="00345CB3"/>
    <w:rsid w:val="00360A97"/>
    <w:rsid w:val="003611AE"/>
    <w:rsid w:val="00361436"/>
    <w:rsid w:val="00363A8F"/>
    <w:rsid w:val="00367512"/>
    <w:rsid w:val="003726C4"/>
    <w:rsid w:val="00374297"/>
    <w:rsid w:val="0037669D"/>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F3058"/>
    <w:rsid w:val="004016BA"/>
    <w:rsid w:val="004027D4"/>
    <w:rsid w:val="004028FD"/>
    <w:rsid w:val="00402D3A"/>
    <w:rsid w:val="004052AC"/>
    <w:rsid w:val="00405CD4"/>
    <w:rsid w:val="00407AF5"/>
    <w:rsid w:val="0041237C"/>
    <w:rsid w:val="00413A3E"/>
    <w:rsid w:val="0041404F"/>
    <w:rsid w:val="00415403"/>
    <w:rsid w:val="00417550"/>
    <w:rsid w:val="00422B97"/>
    <w:rsid w:val="004231C1"/>
    <w:rsid w:val="004240D5"/>
    <w:rsid w:val="00425E42"/>
    <w:rsid w:val="004300EF"/>
    <w:rsid w:val="0043088F"/>
    <w:rsid w:val="0043166B"/>
    <w:rsid w:val="00431685"/>
    <w:rsid w:val="00435A5F"/>
    <w:rsid w:val="00440CC0"/>
    <w:rsid w:val="004443BA"/>
    <w:rsid w:val="00452AFA"/>
    <w:rsid w:val="00455954"/>
    <w:rsid w:val="00455FD0"/>
    <w:rsid w:val="004619A3"/>
    <w:rsid w:val="0046357F"/>
    <w:rsid w:val="00465F97"/>
    <w:rsid w:val="004665E6"/>
    <w:rsid w:val="00472140"/>
    <w:rsid w:val="00481290"/>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73E"/>
    <w:rsid w:val="004C1D48"/>
    <w:rsid w:val="004C1FF3"/>
    <w:rsid w:val="004C3921"/>
    <w:rsid w:val="004C53F7"/>
    <w:rsid w:val="004C6F32"/>
    <w:rsid w:val="004D11C2"/>
    <w:rsid w:val="004D220C"/>
    <w:rsid w:val="004D2498"/>
    <w:rsid w:val="004D4E78"/>
    <w:rsid w:val="004F0E5F"/>
    <w:rsid w:val="004F22C5"/>
    <w:rsid w:val="004F3722"/>
    <w:rsid w:val="004F3BA9"/>
    <w:rsid w:val="005017EC"/>
    <w:rsid w:val="0050405B"/>
    <w:rsid w:val="005040EF"/>
    <w:rsid w:val="00510A51"/>
    <w:rsid w:val="00510C3D"/>
    <w:rsid w:val="00520FB9"/>
    <w:rsid w:val="00525F84"/>
    <w:rsid w:val="0053191B"/>
    <w:rsid w:val="00533053"/>
    <w:rsid w:val="00541CF1"/>
    <w:rsid w:val="00543F2C"/>
    <w:rsid w:val="00544275"/>
    <w:rsid w:val="00544856"/>
    <w:rsid w:val="0054502D"/>
    <w:rsid w:val="0055203B"/>
    <w:rsid w:val="0055239E"/>
    <w:rsid w:val="0055579A"/>
    <w:rsid w:val="00562C20"/>
    <w:rsid w:val="00563A86"/>
    <w:rsid w:val="00564492"/>
    <w:rsid w:val="0056608F"/>
    <w:rsid w:val="005729CA"/>
    <w:rsid w:val="00573AA6"/>
    <w:rsid w:val="005745A5"/>
    <w:rsid w:val="00575163"/>
    <w:rsid w:val="00576500"/>
    <w:rsid w:val="00577438"/>
    <w:rsid w:val="005814EF"/>
    <w:rsid w:val="00585FE8"/>
    <w:rsid w:val="005901B9"/>
    <w:rsid w:val="00591AC2"/>
    <w:rsid w:val="00592763"/>
    <w:rsid w:val="00592765"/>
    <w:rsid w:val="00594F34"/>
    <w:rsid w:val="005959C3"/>
    <w:rsid w:val="00595EBB"/>
    <w:rsid w:val="00597553"/>
    <w:rsid w:val="005A622E"/>
    <w:rsid w:val="005A79FB"/>
    <w:rsid w:val="005B10C6"/>
    <w:rsid w:val="005B1EBB"/>
    <w:rsid w:val="005B3C33"/>
    <w:rsid w:val="005B3E1B"/>
    <w:rsid w:val="005B5D18"/>
    <w:rsid w:val="005B5F5E"/>
    <w:rsid w:val="005C2D39"/>
    <w:rsid w:val="005C5DD3"/>
    <w:rsid w:val="005D22CF"/>
    <w:rsid w:val="005D6992"/>
    <w:rsid w:val="005E1461"/>
    <w:rsid w:val="005E3E71"/>
    <w:rsid w:val="005E50D5"/>
    <w:rsid w:val="005E667A"/>
    <w:rsid w:val="005E6704"/>
    <w:rsid w:val="005F0E55"/>
    <w:rsid w:val="005F280B"/>
    <w:rsid w:val="005F4874"/>
    <w:rsid w:val="005F55EC"/>
    <w:rsid w:val="00602D10"/>
    <w:rsid w:val="00605DD3"/>
    <w:rsid w:val="00626C6F"/>
    <w:rsid w:val="00643BE5"/>
    <w:rsid w:val="006443B7"/>
    <w:rsid w:val="006446AA"/>
    <w:rsid w:val="006463F9"/>
    <w:rsid w:val="006465AC"/>
    <w:rsid w:val="00650B2E"/>
    <w:rsid w:val="00650BB4"/>
    <w:rsid w:val="0065189E"/>
    <w:rsid w:val="0065471E"/>
    <w:rsid w:val="00655F38"/>
    <w:rsid w:val="0065767C"/>
    <w:rsid w:val="00660648"/>
    <w:rsid w:val="006633E9"/>
    <w:rsid w:val="00664633"/>
    <w:rsid w:val="00666919"/>
    <w:rsid w:val="00667899"/>
    <w:rsid w:val="0067419D"/>
    <w:rsid w:val="006753D3"/>
    <w:rsid w:val="00675B06"/>
    <w:rsid w:val="0067693D"/>
    <w:rsid w:val="00680C45"/>
    <w:rsid w:val="006814AC"/>
    <w:rsid w:val="00683A64"/>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765F"/>
    <w:rsid w:val="007011D0"/>
    <w:rsid w:val="00706178"/>
    <w:rsid w:val="00716A5B"/>
    <w:rsid w:val="00721AF3"/>
    <w:rsid w:val="007234A6"/>
    <w:rsid w:val="0072405B"/>
    <w:rsid w:val="00725C60"/>
    <w:rsid w:val="00726220"/>
    <w:rsid w:val="00726F60"/>
    <w:rsid w:val="00727229"/>
    <w:rsid w:val="00727CF2"/>
    <w:rsid w:val="007356D2"/>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46FA"/>
    <w:rsid w:val="00814BF4"/>
    <w:rsid w:val="008150F0"/>
    <w:rsid w:val="008205A2"/>
    <w:rsid w:val="008244E3"/>
    <w:rsid w:val="00824C72"/>
    <w:rsid w:val="008251BA"/>
    <w:rsid w:val="008329B3"/>
    <w:rsid w:val="00833DB1"/>
    <w:rsid w:val="00837967"/>
    <w:rsid w:val="008408E9"/>
    <w:rsid w:val="00841BB9"/>
    <w:rsid w:val="00842349"/>
    <w:rsid w:val="00843064"/>
    <w:rsid w:val="00844472"/>
    <w:rsid w:val="00847CD4"/>
    <w:rsid w:val="00851B80"/>
    <w:rsid w:val="00851B8D"/>
    <w:rsid w:val="0085776D"/>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2D84"/>
    <w:rsid w:val="00894C2C"/>
    <w:rsid w:val="00897080"/>
    <w:rsid w:val="008A0BDF"/>
    <w:rsid w:val="008A246E"/>
    <w:rsid w:val="008A5C42"/>
    <w:rsid w:val="008A5F9F"/>
    <w:rsid w:val="008A7211"/>
    <w:rsid w:val="008B22D4"/>
    <w:rsid w:val="008B4C6E"/>
    <w:rsid w:val="008B535E"/>
    <w:rsid w:val="008B6A91"/>
    <w:rsid w:val="008B6EC6"/>
    <w:rsid w:val="008B73A7"/>
    <w:rsid w:val="008C004D"/>
    <w:rsid w:val="008C586D"/>
    <w:rsid w:val="008D2E6B"/>
    <w:rsid w:val="008D3A9D"/>
    <w:rsid w:val="008D4227"/>
    <w:rsid w:val="008E0E67"/>
    <w:rsid w:val="008E1261"/>
    <w:rsid w:val="008E182A"/>
    <w:rsid w:val="008E18CA"/>
    <w:rsid w:val="008E5CB8"/>
    <w:rsid w:val="008E618C"/>
    <w:rsid w:val="008F10C1"/>
    <w:rsid w:val="008F16C4"/>
    <w:rsid w:val="008F33DE"/>
    <w:rsid w:val="008F44EA"/>
    <w:rsid w:val="008F4990"/>
    <w:rsid w:val="008F7F6F"/>
    <w:rsid w:val="009076FA"/>
    <w:rsid w:val="00912EEA"/>
    <w:rsid w:val="00926138"/>
    <w:rsid w:val="00926148"/>
    <w:rsid w:val="00932DF0"/>
    <w:rsid w:val="009338B9"/>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3826"/>
    <w:rsid w:val="00963FDE"/>
    <w:rsid w:val="00966379"/>
    <w:rsid w:val="00967C08"/>
    <w:rsid w:val="00974208"/>
    <w:rsid w:val="009805B8"/>
    <w:rsid w:val="00983730"/>
    <w:rsid w:val="009878A0"/>
    <w:rsid w:val="0099023B"/>
    <w:rsid w:val="00993374"/>
    <w:rsid w:val="00995FB6"/>
    <w:rsid w:val="00997D73"/>
    <w:rsid w:val="009A275C"/>
    <w:rsid w:val="009A3073"/>
    <w:rsid w:val="009A31F2"/>
    <w:rsid w:val="009A4B0F"/>
    <w:rsid w:val="009C17C8"/>
    <w:rsid w:val="009C6626"/>
    <w:rsid w:val="009C6B43"/>
    <w:rsid w:val="009D3B86"/>
    <w:rsid w:val="009D41A3"/>
    <w:rsid w:val="009D5196"/>
    <w:rsid w:val="009E05B7"/>
    <w:rsid w:val="009E10EB"/>
    <w:rsid w:val="009E1D86"/>
    <w:rsid w:val="009E7F25"/>
    <w:rsid w:val="009F07C2"/>
    <w:rsid w:val="009F6314"/>
    <w:rsid w:val="00A05EBE"/>
    <w:rsid w:val="00A06207"/>
    <w:rsid w:val="00A06F44"/>
    <w:rsid w:val="00A07D80"/>
    <w:rsid w:val="00A11DB3"/>
    <w:rsid w:val="00A12A0D"/>
    <w:rsid w:val="00A12FA7"/>
    <w:rsid w:val="00A213DA"/>
    <w:rsid w:val="00A21B26"/>
    <w:rsid w:val="00A22304"/>
    <w:rsid w:val="00A23370"/>
    <w:rsid w:val="00A23720"/>
    <w:rsid w:val="00A248AB"/>
    <w:rsid w:val="00A265F2"/>
    <w:rsid w:val="00A2735A"/>
    <w:rsid w:val="00A303AF"/>
    <w:rsid w:val="00A31087"/>
    <w:rsid w:val="00A31DED"/>
    <w:rsid w:val="00A31F51"/>
    <w:rsid w:val="00A320E3"/>
    <w:rsid w:val="00A41543"/>
    <w:rsid w:val="00A419AD"/>
    <w:rsid w:val="00A4228F"/>
    <w:rsid w:val="00A442CD"/>
    <w:rsid w:val="00A45611"/>
    <w:rsid w:val="00A4760C"/>
    <w:rsid w:val="00A556F6"/>
    <w:rsid w:val="00A55AD5"/>
    <w:rsid w:val="00A5627C"/>
    <w:rsid w:val="00A57DB1"/>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2402"/>
    <w:rsid w:val="00AB3363"/>
    <w:rsid w:val="00AB3D29"/>
    <w:rsid w:val="00AB4C8C"/>
    <w:rsid w:val="00AB6F6D"/>
    <w:rsid w:val="00AC59A8"/>
    <w:rsid w:val="00AC6B07"/>
    <w:rsid w:val="00AE0823"/>
    <w:rsid w:val="00AE38A3"/>
    <w:rsid w:val="00AE589D"/>
    <w:rsid w:val="00AE77D5"/>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47CA8"/>
    <w:rsid w:val="00B50CFE"/>
    <w:rsid w:val="00B55A66"/>
    <w:rsid w:val="00B62A57"/>
    <w:rsid w:val="00B65A2C"/>
    <w:rsid w:val="00B65B7D"/>
    <w:rsid w:val="00B70109"/>
    <w:rsid w:val="00B70DE4"/>
    <w:rsid w:val="00B74553"/>
    <w:rsid w:val="00B75EC5"/>
    <w:rsid w:val="00B807A7"/>
    <w:rsid w:val="00B81E4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5939"/>
    <w:rsid w:val="00BB6D6C"/>
    <w:rsid w:val="00BC31FF"/>
    <w:rsid w:val="00BD1590"/>
    <w:rsid w:val="00BD4F81"/>
    <w:rsid w:val="00BE2BF4"/>
    <w:rsid w:val="00BE503D"/>
    <w:rsid w:val="00BE53FD"/>
    <w:rsid w:val="00BE7DB4"/>
    <w:rsid w:val="00BF30EC"/>
    <w:rsid w:val="00BF434C"/>
    <w:rsid w:val="00C05024"/>
    <w:rsid w:val="00C07E81"/>
    <w:rsid w:val="00C10543"/>
    <w:rsid w:val="00C11F81"/>
    <w:rsid w:val="00C12CD7"/>
    <w:rsid w:val="00C17603"/>
    <w:rsid w:val="00C20BB2"/>
    <w:rsid w:val="00C22145"/>
    <w:rsid w:val="00C25D49"/>
    <w:rsid w:val="00C26BCB"/>
    <w:rsid w:val="00C31323"/>
    <w:rsid w:val="00C315C5"/>
    <w:rsid w:val="00C33A5D"/>
    <w:rsid w:val="00C33A7B"/>
    <w:rsid w:val="00C37030"/>
    <w:rsid w:val="00C41C72"/>
    <w:rsid w:val="00C4374B"/>
    <w:rsid w:val="00C47A4C"/>
    <w:rsid w:val="00C5096B"/>
    <w:rsid w:val="00C510F1"/>
    <w:rsid w:val="00C52241"/>
    <w:rsid w:val="00C53C9D"/>
    <w:rsid w:val="00C61618"/>
    <w:rsid w:val="00C62FD2"/>
    <w:rsid w:val="00C63EB7"/>
    <w:rsid w:val="00C74A14"/>
    <w:rsid w:val="00C75C7A"/>
    <w:rsid w:val="00C805B2"/>
    <w:rsid w:val="00C83229"/>
    <w:rsid w:val="00C84670"/>
    <w:rsid w:val="00C870A7"/>
    <w:rsid w:val="00C94EBC"/>
    <w:rsid w:val="00CA0B1B"/>
    <w:rsid w:val="00CA35FF"/>
    <w:rsid w:val="00CA445D"/>
    <w:rsid w:val="00CA6166"/>
    <w:rsid w:val="00CA704A"/>
    <w:rsid w:val="00CA778E"/>
    <w:rsid w:val="00CA79FF"/>
    <w:rsid w:val="00CB4601"/>
    <w:rsid w:val="00CB68AB"/>
    <w:rsid w:val="00CB735E"/>
    <w:rsid w:val="00CB73A1"/>
    <w:rsid w:val="00CB7499"/>
    <w:rsid w:val="00CB78A5"/>
    <w:rsid w:val="00CB7A3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D01"/>
    <w:rsid w:val="00D400A1"/>
    <w:rsid w:val="00D43F9F"/>
    <w:rsid w:val="00D44852"/>
    <w:rsid w:val="00D4675B"/>
    <w:rsid w:val="00D4702F"/>
    <w:rsid w:val="00D50AA9"/>
    <w:rsid w:val="00D50F0F"/>
    <w:rsid w:val="00D5301D"/>
    <w:rsid w:val="00D63AC0"/>
    <w:rsid w:val="00D63DD1"/>
    <w:rsid w:val="00D67B4A"/>
    <w:rsid w:val="00D742ED"/>
    <w:rsid w:val="00D813FB"/>
    <w:rsid w:val="00D84063"/>
    <w:rsid w:val="00D84F5F"/>
    <w:rsid w:val="00D86FEA"/>
    <w:rsid w:val="00D935B4"/>
    <w:rsid w:val="00D95776"/>
    <w:rsid w:val="00D95982"/>
    <w:rsid w:val="00D96745"/>
    <w:rsid w:val="00D970D4"/>
    <w:rsid w:val="00D97E44"/>
    <w:rsid w:val="00DA10C5"/>
    <w:rsid w:val="00DA2384"/>
    <w:rsid w:val="00DA2866"/>
    <w:rsid w:val="00DA28C6"/>
    <w:rsid w:val="00DB026E"/>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6A42"/>
    <w:rsid w:val="00DE7E9B"/>
    <w:rsid w:val="00DF28CB"/>
    <w:rsid w:val="00DF29FB"/>
    <w:rsid w:val="00DF7399"/>
    <w:rsid w:val="00E079A5"/>
    <w:rsid w:val="00E13E06"/>
    <w:rsid w:val="00E17585"/>
    <w:rsid w:val="00E2202D"/>
    <w:rsid w:val="00E22474"/>
    <w:rsid w:val="00E24CF0"/>
    <w:rsid w:val="00E25D08"/>
    <w:rsid w:val="00E27EAF"/>
    <w:rsid w:val="00E30057"/>
    <w:rsid w:val="00E30803"/>
    <w:rsid w:val="00E31C74"/>
    <w:rsid w:val="00E34C22"/>
    <w:rsid w:val="00E35212"/>
    <w:rsid w:val="00E411CE"/>
    <w:rsid w:val="00E41395"/>
    <w:rsid w:val="00E50F3A"/>
    <w:rsid w:val="00E56E9E"/>
    <w:rsid w:val="00E57844"/>
    <w:rsid w:val="00E625D5"/>
    <w:rsid w:val="00E64FBF"/>
    <w:rsid w:val="00E65112"/>
    <w:rsid w:val="00E662B2"/>
    <w:rsid w:val="00E66AD9"/>
    <w:rsid w:val="00E71A7C"/>
    <w:rsid w:val="00E71F72"/>
    <w:rsid w:val="00E739F6"/>
    <w:rsid w:val="00E74640"/>
    <w:rsid w:val="00E75220"/>
    <w:rsid w:val="00E82D0A"/>
    <w:rsid w:val="00E87CE8"/>
    <w:rsid w:val="00E974EB"/>
    <w:rsid w:val="00E9769B"/>
    <w:rsid w:val="00EA0511"/>
    <w:rsid w:val="00EA15B3"/>
    <w:rsid w:val="00EA76D6"/>
    <w:rsid w:val="00EA7C98"/>
    <w:rsid w:val="00EB54BD"/>
    <w:rsid w:val="00EC0B4A"/>
    <w:rsid w:val="00EC1BB0"/>
    <w:rsid w:val="00EC3CE9"/>
    <w:rsid w:val="00EC4B50"/>
    <w:rsid w:val="00EC59F2"/>
    <w:rsid w:val="00EC7AA4"/>
    <w:rsid w:val="00ED51B3"/>
    <w:rsid w:val="00EE1A03"/>
    <w:rsid w:val="00EE216B"/>
    <w:rsid w:val="00EE3FB6"/>
    <w:rsid w:val="00EE6C4C"/>
    <w:rsid w:val="00EE78ED"/>
    <w:rsid w:val="00EF4D7B"/>
    <w:rsid w:val="00EF4E9D"/>
    <w:rsid w:val="00F005FA"/>
    <w:rsid w:val="00F00A86"/>
    <w:rsid w:val="00F01950"/>
    <w:rsid w:val="00F01CE2"/>
    <w:rsid w:val="00F02701"/>
    <w:rsid w:val="00F04028"/>
    <w:rsid w:val="00F056B1"/>
    <w:rsid w:val="00F10941"/>
    <w:rsid w:val="00F13E7F"/>
    <w:rsid w:val="00F25DBA"/>
    <w:rsid w:val="00F26B6E"/>
    <w:rsid w:val="00F26DAA"/>
    <w:rsid w:val="00F27F2B"/>
    <w:rsid w:val="00F300A3"/>
    <w:rsid w:val="00F303B1"/>
    <w:rsid w:val="00F309A9"/>
    <w:rsid w:val="00F3282E"/>
    <w:rsid w:val="00F32D96"/>
    <w:rsid w:val="00F3450D"/>
    <w:rsid w:val="00F35295"/>
    <w:rsid w:val="00F36575"/>
    <w:rsid w:val="00F419DD"/>
    <w:rsid w:val="00F45823"/>
    <w:rsid w:val="00F47072"/>
    <w:rsid w:val="00F50EDB"/>
    <w:rsid w:val="00F65A8F"/>
    <w:rsid w:val="00F661D0"/>
    <w:rsid w:val="00F71DDD"/>
    <w:rsid w:val="00F722E6"/>
    <w:rsid w:val="00F73431"/>
    <w:rsid w:val="00F7364E"/>
    <w:rsid w:val="00F7470F"/>
    <w:rsid w:val="00F8151E"/>
    <w:rsid w:val="00F8153B"/>
    <w:rsid w:val="00F82019"/>
    <w:rsid w:val="00F8597D"/>
    <w:rsid w:val="00F87143"/>
    <w:rsid w:val="00F87D09"/>
    <w:rsid w:val="00F904FE"/>
    <w:rsid w:val="00FA0FF3"/>
    <w:rsid w:val="00FA2518"/>
    <w:rsid w:val="00FA511A"/>
    <w:rsid w:val="00FA57DB"/>
    <w:rsid w:val="00FA5E17"/>
    <w:rsid w:val="00FB3E54"/>
    <w:rsid w:val="00FB7A07"/>
    <w:rsid w:val="00FC153A"/>
    <w:rsid w:val="00FC4519"/>
    <w:rsid w:val="00FC508E"/>
    <w:rsid w:val="00FC6411"/>
    <w:rsid w:val="00FD0EF0"/>
    <w:rsid w:val="00FD0EFA"/>
    <w:rsid w:val="00FD3386"/>
    <w:rsid w:val="00FD7873"/>
    <w:rsid w:val="00FE128B"/>
    <w:rsid w:val="00FE1303"/>
    <w:rsid w:val="00FF021D"/>
    <w:rsid w:val="00FF49BA"/>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FC8E5E-21D7-4312-928C-93783387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Titre1">
    <w:name w:val="heading 1"/>
    <w:basedOn w:val="Normal"/>
    <w:next w:val="Normal"/>
    <w:link w:val="Titre1Car"/>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re2">
    <w:name w:val="heading 2"/>
    <w:basedOn w:val="Normal"/>
    <w:next w:val="Normal"/>
    <w:link w:val="Titre2Car"/>
    <w:uiPriority w:val="9"/>
    <w:unhideWhenUsed/>
    <w:qFormat/>
    <w:rsid w:val="0016595C"/>
    <w:pPr>
      <w:keepNext/>
      <w:keepLines/>
      <w:spacing w:before="200" w:after="0"/>
      <w:outlineLvl w:val="1"/>
    </w:pPr>
    <w:rPr>
      <w:b/>
      <w:bCs/>
      <w:color w:val="244061"/>
      <w:sz w:val="28"/>
      <w:szCs w:val="26"/>
      <w:lang w:eastAsia="it-IT"/>
    </w:rPr>
  </w:style>
  <w:style w:type="paragraph" w:styleId="Titre3">
    <w:name w:val="heading 3"/>
    <w:basedOn w:val="Normal"/>
    <w:next w:val="Normal"/>
    <w:link w:val="Titre3Car"/>
    <w:uiPriority w:val="9"/>
    <w:qFormat/>
    <w:rsid w:val="00E64FBF"/>
    <w:pPr>
      <w:keepNext/>
      <w:numPr>
        <w:numId w:val="5"/>
      </w:numPr>
      <w:tabs>
        <w:tab w:val="left" w:pos="709"/>
      </w:tabs>
      <w:suppressAutoHyphens/>
      <w:spacing w:before="240" w:after="120" w:line="240" w:lineRule="auto"/>
      <w:jc w:val="both"/>
      <w:outlineLvl w:val="2"/>
    </w:pPr>
    <w:rPr>
      <w:rFonts w:eastAsia="SimSun"/>
      <w:b/>
      <w:bCs/>
      <w:color w:val="244061"/>
      <w:sz w:val="24"/>
      <w:szCs w:val="20"/>
      <w:lang w:val="en-GB" w:eastAsia="ar-SA"/>
    </w:rPr>
  </w:style>
  <w:style w:type="paragraph" w:styleId="Titre4">
    <w:name w:val="heading 4"/>
    <w:basedOn w:val="Normal"/>
    <w:next w:val="Normal"/>
    <w:link w:val="Titre4C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00F8B"/>
    <w:rPr>
      <w:rFonts w:ascii="Cambria" w:hAnsi="Cambria" w:cs="Times New Roman"/>
      <w:b/>
      <w:color w:val="365F91"/>
      <w:sz w:val="28"/>
    </w:rPr>
  </w:style>
  <w:style w:type="character" w:customStyle="1" w:styleId="Titre2Car">
    <w:name w:val="Titre 2 Car"/>
    <w:basedOn w:val="Policepardfaut"/>
    <w:link w:val="Titre2"/>
    <w:uiPriority w:val="9"/>
    <w:locked/>
    <w:rsid w:val="0016595C"/>
    <w:rPr>
      <w:rFonts w:ascii="Calibri" w:hAnsi="Calibri" w:cs="Times New Roman"/>
      <w:b/>
      <w:bCs/>
      <w:color w:val="244061"/>
      <w:sz w:val="28"/>
      <w:szCs w:val="26"/>
    </w:rPr>
  </w:style>
  <w:style w:type="character" w:customStyle="1" w:styleId="Titre3Car">
    <w:name w:val="Titre 3 Car"/>
    <w:basedOn w:val="Policepardfaut"/>
    <w:link w:val="Titre3"/>
    <w:uiPriority w:val="9"/>
    <w:locked/>
    <w:rsid w:val="00E64FBF"/>
    <w:rPr>
      <w:rFonts w:eastAsia="SimSun" w:cs="Times New Roman"/>
      <w:b/>
      <w:bCs/>
      <w:color w:val="244061"/>
      <w:sz w:val="24"/>
      <w:lang w:val="en-GB" w:eastAsia="ar-SA"/>
    </w:rPr>
  </w:style>
  <w:style w:type="character" w:customStyle="1" w:styleId="Titre4Car">
    <w:name w:val="Titre 4 Car"/>
    <w:basedOn w:val="Policepardfaut"/>
    <w:link w:val="Titre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rsid w:val="00725C60"/>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locked/>
    <w:rsid w:val="00725C60"/>
    <w:rPr>
      <w:rFonts w:ascii="Times New Roman" w:hAnsi="Times New Roman" w:cs="Times New Roman"/>
      <w:sz w:val="20"/>
      <w:lang w:val="fr-FR"/>
    </w:rPr>
  </w:style>
  <w:style w:type="character" w:styleId="Appelnotedebasdep">
    <w:name w:val="footnote reference"/>
    <w:aliases w:val="Footnote symbol,Times 10 Point,Exposant 3 Point"/>
    <w:basedOn w:val="Policepardfaut"/>
    <w:rsid w:val="00725C60"/>
    <w:rPr>
      <w:rFonts w:cs="Times New Roman"/>
      <w:vertAlign w:val="superscript"/>
    </w:rPr>
  </w:style>
  <w:style w:type="character" w:styleId="Marquedecommentaire">
    <w:name w:val="annotation reference"/>
    <w:basedOn w:val="Policepardfaut"/>
    <w:uiPriority w:val="99"/>
    <w:semiHidden/>
    <w:rsid w:val="00004D8A"/>
    <w:rPr>
      <w:rFonts w:cs="Times New Roman"/>
      <w:sz w:val="16"/>
    </w:rPr>
  </w:style>
  <w:style w:type="paragraph" w:styleId="Commentaire">
    <w:name w:val="annotation text"/>
    <w:basedOn w:val="Normal"/>
    <w:link w:val="CommentaireCar"/>
    <w:uiPriority w:val="99"/>
    <w:semiHidden/>
    <w:rsid w:val="00004D8A"/>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semiHidden/>
    <w:locked/>
    <w:rsid w:val="00004D8A"/>
    <w:rPr>
      <w:rFonts w:ascii="Times New Roman" w:hAnsi="Times New Roman" w:cs="Times New Roman"/>
      <w:sz w:val="20"/>
      <w:lang w:val="fr-FR"/>
    </w:rPr>
  </w:style>
  <w:style w:type="paragraph" w:styleId="Textedebulles">
    <w:name w:val="Balloon Text"/>
    <w:basedOn w:val="Normal"/>
    <w:link w:val="TextedebullesCar"/>
    <w:uiPriority w:val="99"/>
    <w:semiHidden/>
    <w:unhideWhenUsed/>
    <w:rsid w:val="00004D8A"/>
    <w:pPr>
      <w:spacing w:after="0" w:line="240" w:lineRule="auto"/>
    </w:pPr>
    <w:rPr>
      <w:rFonts w:ascii="Tahoma" w:hAnsi="Tahoma"/>
      <w:sz w:val="16"/>
      <w:szCs w:val="16"/>
      <w:lang w:eastAsia="it-IT"/>
    </w:rPr>
  </w:style>
  <w:style w:type="character" w:customStyle="1" w:styleId="TextedebullesCar">
    <w:name w:val="Texte de bulles Car"/>
    <w:basedOn w:val="Policepardfaut"/>
    <w:link w:val="Textedebulles"/>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Paragraphedeliste">
    <w:name w:val="List Paragraph"/>
    <w:basedOn w:val="Normal"/>
    <w:link w:val="ParagraphedelisteCar"/>
    <w:uiPriority w:val="34"/>
    <w:qFormat/>
    <w:rsid w:val="003C76CA"/>
    <w:pPr>
      <w:ind w:left="720"/>
      <w:contextualSpacing/>
    </w:pPr>
    <w:rPr>
      <w:szCs w:val="20"/>
    </w:rPr>
  </w:style>
  <w:style w:type="character" w:styleId="Lienhypertexte">
    <w:name w:val="Hyperlink"/>
    <w:basedOn w:val="Policepardfau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Lgende">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En-tte">
    <w:name w:val="header"/>
    <w:basedOn w:val="Normal"/>
    <w:link w:val="En-tteC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En-tteCar">
    <w:name w:val="En-tête Car"/>
    <w:basedOn w:val="Policepardfaut"/>
    <w:link w:val="En-tte"/>
    <w:uiPriority w:val="99"/>
    <w:locked/>
    <w:rsid w:val="00000F8B"/>
    <w:rPr>
      <w:rFonts w:ascii="Times New Roman" w:hAnsi="Times New Roman" w:cs="Times New Roman"/>
      <w:snapToGrid w:val="0"/>
      <w:sz w:val="20"/>
      <w:lang w:val="fr-FR"/>
    </w:rPr>
  </w:style>
  <w:style w:type="paragraph" w:styleId="Pieddepage">
    <w:name w:val="footer"/>
    <w:basedOn w:val="Normal"/>
    <w:link w:val="PieddepageCar"/>
    <w:uiPriority w:val="99"/>
    <w:unhideWhenUsed/>
    <w:rsid w:val="00000F8B"/>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000F8B"/>
    <w:rPr>
      <w:rFonts w:cs="Times New Roman"/>
    </w:rPr>
  </w:style>
  <w:style w:type="paragraph" w:styleId="Titre">
    <w:name w:val="Title"/>
    <w:basedOn w:val="Normal"/>
    <w:next w:val="Normal"/>
    <w:link w:val="TitreC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reCar">
    <w:name w:val="Titre Car"/>
    <w:basedOn w:val="Policepardfaut"/>
    <w:link w:val="Titre"/>
    <w:uiPriority w:val="10"/>
    <w:locked/>
    <w:rsid w:val="00F8597D"/>
    <w:rPr>
      <w:rFonts w:ascii="Cambria" w:hAnsi="Cambria" w:cs="Times New Roman"/>
      <w:color w:val="17365D"/>
      <w:spacing w:val="5"/>
      <w:kern w:val="28"/>
      <w:sz w:val="52"/>
    </w:rPr>
  </w:style>
  <w:style w:type="paragraph" w:styleId="En-ttedetabledesmatires">
    <w:name w:val="TOC Heading"/>
    <w:basedOn w:val="Titre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M3">
    <w:name w:val="toc 3"/>
    <w:basedOn w:val="Normal"/>
    <w:next w:val="Normal"/>
    <w:autoRedefine/>
    <w:uiPriority w:val="39"/>
    <w:unhideWhenUsed/>
    <w:rsid w:val="00C805B2"/>
    <w:pPr>
      <w:spacing w:after="100"/>
      <w:ind w:left="440"/>
    </w:pPr>
  </w:style>
  <w:style w:type="character" w:styleId="Lienhypertextesuivivisit">
    <w:name w:val="FollowedHyperlink"/>
    <w:basedOn w:val="Policepardfaut"/>
    <w:uiPriority w:val="99"/>
    <w:semiHidden/>
    <w:unhideWhenUsed/>
    <w:rsid w:val="008244E3"/>
    <w:rPr>
      <w:rFonts w:cs="Times New Roman"/>
      <w:color w:val="800080"/>
      <w:u w:val="single"/>
    </w:rPr>
  </w:style>
  <w:style w:type="paragraph" w:styleId="Objetducommentaire">
    <w:name w:val="annotation subject"/>
    <w:basedOn w:val="Commentaire"/>
    <w:next w:val="Commentaire"/>
    <w:link w:val="ObjetducommentaireCar"/>
    <w:uiPriority w:val="99"/>
    <w:semiHidden/>
    <w:unhideWhenUsed/>
    <w:rsid w:val="003931A3"/>
    <w:pPr>
      <w:spacing w:after="200" w:line="276" w:lineRule="auto"/>
    </w:pPr>
    <w:rPr>
      <w:b/>
      <w:bCs/>
      <w:lang w:eastAsia="en-US"/>
    </w:rPr>
  </w:style>
  <w:style w:type="character" w:customStyle="1" w:styleId="ObjetducommentaireCar">
    <w:name w:val="Objet du commentaire Car"/>
    <w:basedOn w:val="CommentaireCar"/>
    <w:link w:val="Objetducommentaire"/>
    <w:uiPriority w:val="99"/>
    <w:semiHidden/>
    <w:locked/>
    <w:rsid w:val="003931A3"/>
    <w:rPr>
      <w:rFonts w:ascii="Times New Roman" w:hAnsi="Times New Roman" w:cs="Times New Roman"/>
      <w:b/>
      <w:sz w:val="20"/>
      <w:lang w:val="fr-FR" w:eastAsia="en-US"/>
    </w:rPr>
  </w:style>
  <w:style w:type="paragraph" w:styleId="Rvision">
    <w:name w:val="Revision"/>
    <w:hidden/>
    <w:uiPriority w:val="99"/>
    <w:semiHidden/>
    <w:rsid w:val="00897080"/>
    <w:rPr>
      <w:rFonts w:cs="Times New Roman"/>
      <w:sz w:val="22"/>
      <w:szCs w:val="22"/>
      <w:lang w:val="it-IT" w:eastAsia="en-US"/>
    </w:rPr>
  </w:style>
  <w:style w:type="character" w:customStyle="1" w:styleId="ParagraphedelisteCar">
    <w:name w:val="Paragraphe de liste Car"/>
    <w:link w:val="Paragraphedeliste"/>
    <w:uiPriority w:val="34"/>
    <w:locked/>
    <w:rsid w:val="00650B2E"/>
    <w:rPr>
      <w:sz w:val="22"/>
      <w:lang w:eastAsia="en-US"/>
    </w:rPr>
  </w:style>
  <w:style w:type="paragraph" w:styleId="Explorateurdedocuments">
    <w:name w:val="Document Map"/>
    <w:basedOn w:val="Normal"/>
    <w:link w:val="ExplorateurdedocumentsCar"/>
    <w:uiPriority w:val="99"/>
    <w:semiHidden/>
    <w:unhideWhenUsed/>
    <w:rsid w:val="00AE77D5"/>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AE77D5"/>
    <w:rPr>
      <w:rFonts w:ascii="Tahoma" w:hAnsi="Tahoma" w:cs="Times New Roman"/>
      <w:sz w:val="16"/>
      <w:lang w:eastAsia="en-US"/>
    </w:rPr>
  </w:style>
  <w:style w:type="table" w:styleId="Grilledutableau">
    <w:name w:val="Table Grid"/>
    <w:basedOn w:val="TableauNormal"/>
    <w:uiPriority w:val="59"/>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Policepardfau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1"/>
      </w:numPr>
    </w:pPr>
  </w:style>
  <w:style w:type="paragraph" w:customStyle="1" w:styleId="ListDash">
    <w:name w:val="List Dash"/>
    <w:basedOn w:val="Normal"/>
    <w:rsid w:val="002E28AF"/>
    <w:pPr>
      <w:numPr>
        <w:numId w:val="2"/>
      </w:numPr>
      <w:spacing w:after="240" w:line="240" w:lineRule="auto"/>
      <w:jc w:val="both"/>
    </w:pPr>
    <w:rPr>
      <w:rFonts w:ascii="Times New Roman" w:hAnsi="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6451">
      <w:bodyDiv w:val="1"/>
      <w:marLeft w:val="0"/>
      <w:marRight w:val="0"/>
      <w:marTop w:val="0"/>
      <w:marBottom w:val="0"/>
      <w:divBdr>
        <w:top w:val="none" w:sz="0" w:space="0" w:color="auto"/>
        <w:left w:val="none" w:sz="0" w:space="0" w:color="auto"/>
        <w:bottom w:val="none" w:sz="0" w:space="0" w:color="auto"/>
        <w:right w:val="none" w:sz="0" w:space="0" w:color="auto"/>
      </w:divBdr>
      <w:divsChild>
        <w:div w:id="145978093">
          <w:marLeft w:val="850"/>
          <w:marRight w:val="0"/>
          <w:marTop w:val="480"/>
          <w:marBottom w:val="0"/>
          <w:divBdr>
            <w:top w:val="none" w:sz="0" w:space="0" w:color="auto"/>
            <w:left w:val="none" w:sz="0" w:space="0" w:color="auto"/>
            <w:bottom w:val="none" w:sz="0" w:space="0" w:color="auto"/>
            <w:right w:val="none" w:sz="0" w:space="0" w:color="auto"/>
          </w:divBdr>
        </w:div>
        <w:div w:id="462233789">
          <w:marLeft w:val="1570"/>
          <w:marRight w:val="0"/>
          <w:marTop w:val="240"/>
          <w:marBottom w:val="0"/>
          <w:divBdr>
            <w:top w:val="none" w:sz="0" w:space="0" w:color="auto"/>
            <w:left w:val="none" w:sz="0" w:space="0" w:color="auto"/>
            <w:bottom w:val="none" w:sz="0" w:space="0" w:color="auto"/>
            <w:right w:val="none" w:sz="0" w:space="0" w:color="auto"/>
          </w:divBdr>
        </w:div>
        <w:div w:id="1964458803">
          <w:marLeft w:val="1570"/>
          <w:marRight w:val="0"/>
          <w:marTop w:val="240"/>
          <w:marBottom w:val="0"/>
          <w:divBdr>
            <w:top w:val="none" w:sz="0" w:space="0" w:color="auto"/>
            <w:left w:val="none" w:sz="0" w:space="0" w:color="auto"/>
            <w:bottom w:val="none" w:sz="0" w:space="0" w:color="auto"/>
            <w:right w:val="none" w:sz="0" w:space="0" w:color="auto"/>
          </w:divBdr>
        </w:div>
      </w:divsChild>
    </w:div>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E9A2F-FE64-4E25-9BFE-2411605D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12394</Characters>
  <Application>Microsoft Office Word</Application>
  <DocSecurity>0</DocSecurity>
  <Lines>103</Lines>
  <Paragraphs>29</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ASUS</cp:lastModifiedBy>
  <cp:revision>2</cp:revision>
  <cp:lastPrinted>2019-06-10T13:52:00Z</cp:lastPrinted>
  <dcterms:created xsi:type="dcterms:W3CDTF">2020-04-20T13:55:00Z</dcterms:created>
  <dcterms:modified xsi:type="dcterms:W3CDTF">2020-04-20T13:55:00Z</dcterms:modified>
</cp:coreProperties>
</file>